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28B" w:rsidRDefault="00827FF1">
      <w:pPr>
        <w:spacing w:after="0" w:line="259" w:lineRule="auto"/>
        <w:ind w:left="129" w:right="0" w:firstLine="0"/>
        <w:jc w:val="center"/>
      </w:pPr>
      <w:r>
        <w:rPr>
          <w:b/>
          <w:sz w:val="22"/>
        </w:rPr>
        <w:t xml:space="preserve"> </w:t>
      </w:r>
      <w:r>
        <w:rPr>
          <w:b/>
        </w:rPr>
        <w:t>MARCHE DE FOURNITURES COU</w:t>
      </w:r>
      <w:r w:rsidR="004E6914">
        <w:rPr>
          <w:b/>
        </w:rPr>
        <w:t>RANTES ET SERVICES  -  AO n° 2021</w:t>
      </w:r>
      <w:r>
        <w:rPr>
          <w:b/>
        </w:rPr>
        <w:t xml:space="preserve">/014 </w:t>
      </w:r>
    </w:p>
    <w:p w:rsidR="0033728B" w:rsidRDefault="00827FF1">
      <w:pPr>
        <w:spacing w:after="0" w:line="259" w:lineRule="auto"/>
        <w:ind w:left="224" w:right="0" w:firstLine="0"/>
        <w:jc w:val="left"/>
      </w:pPr>
      <w:r>
        <w:rPr>
          <w:b/>
          <w:sz w:val="22"/>
        </w:rPr>
        <w:t xml:space="preserve">  </w:t>
      </w:r>
    </w:p>
    <w:p w:rsidR="0033728B" w:rsidRDefault="00827FF1">
      <w:pPr>
        <w:spacing w:after="0" w:line="259" w:lineRule="auto"/>
        <w:ind w:left="319" w:right="0" w:firstLine="0"/>
        <w:jc w:val="center"/>
      </w:pPr>
      <w:r>
        <w:rPr>
          <w:sz w:val="24"/>
        </w:rPr>
        <w:t xml:space="preserve"> </w:t>
      </w:r>
    </w:p>
    <w:p w:rsidR="0033728B" w:rsidRDefault="00827FF1">
      <w:pPr>
        <w:tabs>
          <w:tab w:val="center" w:pos="1435"/>
          <w:tab w:val="center" w:pos="3116"/>
          <w:tab w:val="center" w:pos="3824"/>
          <w:tab w:val="center" w:pos="4532"/>
          <w:tab w:val="center" w:pos="5241"/>
          <w:tab w:val="right" w:pos="9388"/>
        </w:tabs>
        <w:spacing w:after="0" w:line="259" w:lineRule="auto"/>
        <w:ind w:left="0" w:right="0" w:firstLine="0"/>
        <w:jc w:val="left"/>
      </w:pPr>
      <w:r>
        <w:rPr>
          <w:rFonts w:ascii="Calibri" w:eastAsia="Calibri" w:hAnsi="Calibri" w:cs="Calibri"/>
          <w:sz w:val="22"/>
        </w:rPr>
        <w:tab/>
      </w:r>
      <w:r>
        <w:rPr>
          <w:sz w:val="24"/>
        </w:rPr>
        <w:t xml:space="preserve"> </w:t>
      </w:r>
      <w:r w:rsidR="00DF1094">
        <w:rPr>
          <w:noProof/>
        </w:rPr>
        <w:drawing>
          <wp:inline distT="0" distB="0" distL="0" distR="0">
            <wp:extent cx="1316355" cy="12763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6355" cy="1276350"/>
                    </a:xfrm>
                    <a:prstGeom prst="rect">
                      <a:avLst/>
                    </a:prstGeom>
                    <a:noFill/>
                    <a:ln>
                      <a:noFill/>
                    </a:ln>
                  </pic:spPr>
                </pic:pic>
              </a:graphicData>
            </a:graphic>
          </wp:inline>
        </w:drawing>
      </w:r>
      <w:r>
        <w:rPr>
          <w:sz w:val="24"/>
        </w:rPr>
        <w:tab/>
        <w:t xml:space="preserve"> </w:t>
      </w:r>
      <w:r>
        <w:rPr>
          <w:sz w:val="24"/>
        </w:rPr>
        <w:tab/>
        <w:t xml:space="preserve"> </w:t>
      </w:r>
      <w:r>
        <w:rPr>
          <w:sz w:val="24"/>
        </w:rPr>
        <w:tab/>
        <w:t xml:space="preserve"> </w:t>
      </w:r>
      <w:r>
        <w:rPr>
          <w:sz w:val="24"/>
        </w:rPr>
        <w:tab/>
        <w:t xml:space="preserve"> </w:t>
      </w:r>
      <w:r>
        <w:rPr>
          <w:sz w:val="24"/>
        </w:rPr>
        <w:tab/>
      </w:r>
      <w:r>
        <w:rPr>
          <w:noProof/>
        </w:rPr>
        <w:drawing>
          <wp:inline distT="0" distB="0" distL="0" distR="0">
            <wp:extent cx="2141220" cy="1089660"/>
            <wp:effectExtent l="0" t="0" r="0" b="0"/>
            <wp:docPr id="16" name="Picture 16"/>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9"/>
                    <a:stretch>
                      <a:fillRect/>
                    </a:stretch>
                  </pic:blipFill>
                  <pic:spPr>
                    <a:xfrm>
                      <a:off x="0" y="0"/>
                      <a:ext cx="2141220" cy="1089660"/>
                    </a:xfrm>
                    <a:prstGeom prst="rect">
                      <a:avLst/>
                    </a:prstGeom>
                  </pic:spPr>
                </pic:pic>
              </a:graphicData>
            </a:graphic>
          </wp:inline>
        </w:drawing>
      </w:r>
      <w:r>
        <w:rPr>
          <w:sz w:val="24"/>
        </w:rPr>
        <w:t xml:space="preserve"> </w:t>
      </w:r>
    </w:p>
    <w:p w:rsidR="0033728B" w:rsidRDefault="00827FF1">
      <w:pPr>
        <w:spacing w:after="0" w:line="259" w:lineRule="auto"/>
        <w:ind w:left="284" w:right="0" w:firstLine="0"/>
        <w:jc w:val="left"/>
      </w:pPr>
      <w:r>
        <w:rPr>
          <w:sz w:val="24"/>
        </w:rPr>
        <w:t xml:space="preserve"> </w:t>
      </w:r>
    </w:p>
    <w:p w:rsidR="0033728B" w:rsidRDefault="00827FF1">
      <w:pPr>
        <w:spacing w:after="0" w:line="259" w:lineRule="auto"/>
        <w:ind w:left="284" w:right="0" w:firstLine="0"/>
        <w:jc w:val="left"/>
      </w:pPr>
      <w:r>
        <w:rPr>
          <w:sz w:val="24"/>
        </w:rPr>
        <w:t xml:space="preserve"> </w:t>
      </w:r>
    </w:p>
    <w:p w:rsidR="0033728B" w:rsidRDefault="00827FF1">
      <w:pPr>
        <w:spacing w:after="0" w:line="259" w:lineRule="auto"/>
        <w:ind w:left="319" w:right="0" w:firstLine="0"/>
        <w:jc w:val="center"/>
      </w:pPr>
      <w:r>
        <w:rPr>
          <w:sz w:val="24"/>
        </w:rPr>
        <w:t xml:space="preserve"> </w:t>
      </w:r>
    </w:p>
    <w:p w:rsidR="0033728B" w:rsidRDefault="00827FF1">
      <w:pPr>
        <w:spacing w:after="17" w:line="259" w:lineRule="auto"/>
        <w:ind w:left="319" w:right="0" w:firstLine="0"/>
        <w:jc w:val="center"/>
      </w:pPr>
      <w:r>
        <w:rPr>
          <w:sz w:val="24"/>
        </w:rPr>
        <w:t xml:space="preserve"> </w:t>
      </w:r>
    </w:p>
    <w:p w:rsidR="0033728B" w:rsidRDefault="00827FF1">
      <w:pPr>
        <w:spacing w:after="0" w:line="259" w:lineRule="auto"/>
        <w:ind w:left="262" w:right="3"/>
        <w:jc w:val="center"/>
      </w:pPr>
      <w:r>
        <w:rPr>
          <w:b/>
          <w:sz w:val="28"/>
        </w:rPr>
        <w:t xml:space="preserve">REGLEMENT DE CONSULTATION </w:t>
      </w:r>
    </w:p>
    <w:p w:rsidR="0033728B" w:rsidRDefault="00827FF1">
      <w:pPr>
        <w:spacing w:after="0" w:line="259" w:lineRule="auto"/>
        <w:ind w:left="262" w:right="0"/>
        <w:jc w:val="center"/>
      </w:pPr>
      <w:r>
        <w:rPr>
          <w:b/>
          <w:sz w:val="28"/>
        </w:rPr>
        <w:t xml:space="preserve">(RC) </w:t>
      </w:r>
    </w:p>
    <w:p w:rsidR="0033728B" w:rsidRDefault="00827FF1">
      <w:pPr>
        <w:spacing w:after="0" w:line="259" w:lineRule="auto"/>
        <w:ind w:left="319" w:right="0" w:firstLine="0"/>
        <w:jc w:val="center"/>
      </w:pPr>
      <w:r>
        <w:rPr>
          <w:sz w:val="24"/>
        </w:rPr>
        <w:t xml:space="preserve"> </w:t>
      </w:r>
    </w:p>
    <w:p w:rsidR="00DF1094" w:rsidRPr="00DF1094" w:rsidRDefault="00DF1094" w:rsidP="00DF1094">
      <w:pPr>
        <w:spacing w:after="0" w:line="240" w:lineRule="auto"/>
        <w:ind w:left="0" w:right="0" w:firstLine="0"/>
        <w:jc w:val="center"/>
        <w:rPr>
          <w:rFonts w:eastAsia="Times New Roman"/>
          <w:color w:val="auto"/>
          <w:sz w:val="28"/>
          <w:szCs w:val="28"/>
        </w:rPr>
      </w:pPr>
      <w:r w:rsidRPr="00DF1094">
        <w:rPr>
          <w:rFonts w:eastAsia="Times New Roman"/>
          <w:color w:val="auto"/>
          <w:sz w:val="28"/>
          <w:szCs w:val="28"/>
        </w:rPr>
        <w:t>Personne publique / Pouvoir adjudicateur :</w:t>
      </w:r>
    </w:p>
    <w:p w:rsidR="00DF1094" w:rsidRPr="00DF1094" w:rsidRDefault="00DF1094" w:rsidP="00DF1094">
      <w:pPr>
        <w:spacing w:after="0" w:line="240" w:lineRule="auto"/>
        <w:ind w:left="0" w:right="0" w:firstLine="0"/>
        <w:jc w:val="center"/>
        <w:rPr>
          <w:rFonts w:eastAsia="Times New Roman"/>
          <w:color w:val="auto"/>
          <w:sz w:val="28"/>
          <w:szCs w:val="28"/>
        </w:rPr>
      </w:pPr>
    </w:p>
    <w:p w:rsidR="00DF1094" w:rsidRPr="00DF1094" w:rsidRDefault="00DF1094" w:rsidP="00DF1094">
      <w:pPr>
        <w:tabs>
          <w:tab w:val="center" w:pos="4536"/>
          <w:tab w:val="right" w:pos="9072"/>
        </w:tabs>
        <w:overflowPunct w:val="0"/>
        <w:autoSpaceDE w:val="0"/>
        <w:autoSpaceDN w:val="0"/>
        <w:adjustRightInd w:val="0"/>
        <w:spacing w:after="0" w:line="240" w:lineRule="auto"/>
        <w:ind w:left="0" w:right="0" w:firstLine="0"/>
        <w:jc w:val="center"/>
        <w:textAlignment w:val="baseline"/>
        <w:rPr>
          <w:rFonts w:ascii="Times New Roman" w:eastAsia="Times New Roman" w:hAnsi="Times New Roman" w:cs="Times New Roman"/>
          <w:color w:val="auto"/>
          <w:sz w:val="28"/>
          <w:szCs w:val="28"/>
        </w:rPr>
      </w:pPr>
      <w:r w:rsidRPr="00DF1094">
        <w:rPr>
          <w:rFonts w:ascii="Times New Roman" w:eastAsia="Times New Roman" w:hAnsi="Times New Roman" w:cs="Times New Roman"/>
          <w:color w:val="auto"/>
          <w:sz w:val="28"/>
          <w:szCs w:val="28"/>
        </w:rPr>
        <w:t>Groupement des établissements en gestion directe de l’AEFE de Rabat – Kenitra</w:t>
      </w:r>
    </w:p>
    <w:p w:rsidR="00DF1094" w:rsidRPr="00DF1094" w:rsidRDefault="00DF1094" w:rsidP="00DF1094">
      <w:pPr>
        <w:tabs>
          <w:tab w:val="center" w:pos="4536"/>
          <w:tab w:val="right" w:pos="9072"/>
        </w:tabs>
        <w:overflowPunct w:val="0"/>
        <w:autoSpaceDE w:val="0"/>
        <w:autoSpaceDN w:val="0"/>
        <w:adjustRightInd w:val="0"/>
        <w:spacing w:after="0" w:line="240" w:lineRule="auto"/>
        <w:ind w:left="0" w:right="0" w:firstLine="0"/>
        <w:jc w:val="center"/>
        <w:textAlignment w:val="baseline"/>
        <w:rPr>
          <w:rFonts w:ascii="Times New Roman" w:eastAsia="Times New Roman" w:hAnsi="Times New Roman" w:cs="Times New Roman"/>
          <w:color w:val="auto"/>
          <w:sz w:val="28"/>
          <w:szCs w:val="28"/>
        </w:rPr>
      </w:pPr>
      <w:r w:rsidRPr="00DF1094">
        <w:rPr>
          <w:rFonts w:ascii="Times New Roman" w:eastAsia="Times New Roman" w:hAnsi="Times New Roman" w:cs="Times New Roman"/>
          <w:color w:val="auto"/>
          <w:sz w:val="28"/>
          <w:szCs w:val="28"/>
        </w:rPr>
        <w:t>Lycée Descartes</w:t>
      </w:r>
    </w:p>
    <w:p w:rsidR="00DF1094" w:rsidRPr="00DF1094" w:rsidRDefault="00DF1094" w:rsidP="00DF1094">
      <w:pPr>
        <w:spacing w:after="0" w:line="240" w:lineRule="auto"/>
        <w:ind w:left="0" w:right="0" w:firstLine="0"/>
        <w:jc w:val="center"/>
        <w:rPr>
          <w:rFonts w:ascii="Times New Roman" w:eastAsia="Times New Roman" w:hAnsi="Times New Roman" w:cs="Times New Roman"/>
          <w:color w:val="auto"/>
          <w:sz w:val="28"/>
          <w:szCs w:val="28"/>
        </w:rPr>
      </w:pPr>
      <w:r w:rsidRPr="00DF1094">
        <w:rPr>
          <w:rFonts w:ascii="Times New Roman" w:eastAsia="Times New Roman" w:hAnsi="Times New Roman" w:cs="Times New Roman"/>
          <w:color w:val="auto"/>
          <w:sz w:val="28"/>
          <w:szCs w:val="28"/>
        </w:rPr>
        <w:t>B.P. 768, Place Jean Courtin, Agdal 10106 Rabat - Maroc</w:t>
      </w:r>
    </w:p>
    <w:p w:rsidR="00DF1094" w:rsidRDefault="00DF1094">
      <w:pPr>
        <w:spacing w:after="0" w:line="259" w:lineRule="auto"/>
        <w:ind w:left="314" w:right="0" w:firstLine="0"/>
        <w:jc w:val="center"/>
        <w:rPr>
          <w:sz w:val="22"/>
        </w:rPr>
      </w:pPr>
    </w:p>
    <w:p w:rsidR="0033728B" w:rsidRDefault="00827FF1">
      <w:pPr>
        <w:spacing w:after="0" w:line="259" w:lineRule="auto"/>
        <w:ind w:left="314" w:right="0" w:firstLine="0"/>
        <w:jc w:val="center"/>
      </w:pPr>
      <w:r>
        <w:rPr>
          <w:sz w:val="22"/>
        </w:rPr>
        <w:t xml:space="preserve"> </w:t>
      </w:r>
    </w:p>
    <w:p w:rsidR="0033728B" w:rsidRDefault="00827FF1">
      <w:pPr>
        <w:spacing w:line="249" w:lineRule="auto"/>
        <w:ind w:left="263" w:right="2"/>
        <w:jc w:val="center"/>
      </w:pPr>
      <w:r>
        <w:rPr>
          <w:sz w:val="22"/>
        </w:rPr>
        <w:t xml:space="preserve">Objet de la consultation : </w:t>
      </w:r>
    </w:p>
    <w:p w:rsidR="0033728B" w:rsidRDefault="00827FF1">
      <w:pPr>
        <w:spacing w:after="0" w:line="259" w:lineRule="auto"/>
        <w:ind w:left="241" w:right="0" w:firstLine="0"/>
        <w:jc w:val="center"/>
      </w:pPr>
      <w:r>
        <w:rPr>
          <w:sz w:val="24"/>
        </w:rPr>
        <w:t xml:space="preserve">________________________________________________________________ </w:t>
      </w:r>
    </w:p>
    <w:p w:rsidR="0033728B" w:rsidRDefault="00827FF1">
      <w:pPr>
        <w:spacing w:after="0" w:line="259" w:lineRule="auto"/>
        <w:ind w:left="319" w:right="0" w:firstLine="0"/>
        <w:jc w:val="center"/>
      </w:pPr>
      <w:r>
        <w:rPr>
          <w:b/>
          <w:sz w:val="24"/>
        </w:rPr>
        <w:t xml:space="preserve"> </w:t>
      </w:r>
    </w:p>
    <w:p w:rsidR="0033728B" w:rsidRDefault="00827FF1">
      <w:pPr>
        <w:spacing w:after="0" w:line="259" w:lineRule="auto"/>
        <w:ind w:left="262" w:right="6"/>
        <w:jc w:val="center"/>
      </w:pPr>
      <w:r>
        <w:rPr>
          <w:b/>
          <w:sz w:val="22"/>
        </w:rPr>
        <w:t xml:space="preserve">MARCHE DE NETTOYAGE ET D’ENTRETIEN POUR LES ETABLISSEMENTS </w:t>
      </w:r>
    </w:p>
    <w:p w:rsidR="0033728B" w:rsidRDefault="00827FF1">
      <w:pPr>
        <w:spacing w:after="0" w:line="259" w:lineRule="auto"/>
        <w:ind w:left="262" w:right="0"/>
        <w:jc w:val="center"/>
      </w:pPr>
      <w:r>
        <w:rPr>
          <w:b/>
          <w:sz w:val="22"/>
        </w:rPr>
        <w:t xml:space="preserve">DU GROUPEMENT </w:t>
      </w:r>
    </w:p>
    <w:p w:rsidR="0033728B" w:rsidRDefault="00827FF1">
      <w:pPr>
        <w:spacing w:after="0" w:line="259" w:lineRule="auto"/>
        <w:ind w:left="314" w:right="0" w:firstLine="0"/>
        <w:jc w:val="center"/>
      </w:pPr>
      <w:r>
        <w:rPr>
          <w:b/>
          <w:sz w:val="22"/>
        </w:rPr>
        <w:t xml:space="preserve"> </w:t>
      </w:r>
    </w:p>
    <w:p w:rsidR="0033728B" w:rsidRDefault="00827FF1">
      <w:pPr>
        <w:spacing w:after="0" w:line="259" w:lineRule="auto"/>
        <w:ind w:left="262" w:right="0"/>
        <w:jc w:val="center"/>
      </w:pPr>
      <w:r>
        <w:rPr>
          <w:b/>
          <w:sz w:val="22"/>
        </w:rPr>
        <w:t>AO n° 20</w:t>
      </w:r>
      <w:r w:rsidR="00DF1094">
        <w:rPr>
          <w:b/>
          <w:sz w:val="22"/>
        </w:rPr>
        <w:t>21</w:t>
      </w:r>
      <w:r>
        <w:rPr>
          <w:b/>
          <w:sz w:val="22"/>
        </w:rPr>
        <w:t>/01</w:t>
      </w:r>
      <w:r w:rsidR="004E6914">
        <w:rPr>
          <w:b/>
          <w:sz w:val="22"/>
        </w:rPr>
        <w:t>4</w:t>
      </w:r>
    </w:p>
    <w:p w:rsidR="0033728B" w:rsidRDefault="00827FF1">
      <w:pPr>
        <w:spacing w:line="249" w:lineRule="auto"/>
        <w:ind w:left="263" w:right="1"/>
        <w:jc w:val="center"/>
      </w:pPr>
      <w:r>
        <w:rPr>
          <w:sz w:val="22"/>
        </w:rPr>
        <w:t>____________________________________________________________</w:t>
      </w:r>
      <w:r>
        <w:rPr>
          <w:sz w:val="24"/>
        </w:rPr>
        <w:t xml:space="preserve"> </w:t>
      </w:r>
    </w:p>
    <w:p w:rsidR="0033728B" w:rsidRDefault="00827FF1">
      <w:pPr>
        <w:spacing w:after="0" w:line="259" w:lineRule="auto"/>
        <w:ind w:left="319" w:right="0" w:firstLine="0"/>
        <w:jc w:val="center"/>
      </w:pPr>
      <w:r>
        <w:rPr>
          <w:sz w:val="24"/>
        </w:rPr>
        <w:t xml:space="preserve"> </w:t>
      </w:r>
    </w:p>
    <w:p w:rsidR="0033728B" w:rsidRDefault="00827FF1">
      <w:pPr>
        <w:spacing w:after="0" w:line="259" w:lineRule="auto"/>
        <w:ind w:left="314" w:right="0" w:firstLine="0"/>
        <w:jc w:val="center"/>
      </w:pPr>
      <w:r>
        <w:rPr>
          <w:sz w:val="22"/>
        </w:rPr>
        <w:t xml:space="preserve"> </w:t>
      </w:r>
    </w:p>
    <w:p w:rsidR="0033728B" w:rsidRDefault="00827FF1">
      <w:pPr>
        <w:spacing w:after="0" w:line="259" w:lineRule="auto"/>
        <w:ind w:left="314" w:right="0" w:firstLine="0"/>
        <w:jc w:val="center"/>
      </w:pPr>
      <w:r>
        <w:rPr>
          <w:sz w:val="22"/>
        </w:rPr>
        <w:t xml:space="preserve"> </w:t>
      </w:r>
    </w:p>
    <w:p w:rsidR="00DF1094" w:rsidRPr="00DF1094" w:rsidRDefault="00DF1094" w:rsidP="00DF1094">
      <w:pPr>
        <w:spacing w:after="0" w:line="240" w:lineRule="auto"/>
        <w:ind w:left="0" w:right="0" w:firstLine="0"/>
        <w:jc w:val="center"/>
        <w:rPr>
          <w:rFonts w:ascii="Times New Roman" w:eastAsia="Times New Roman" w:hAnsi="Times New Roman" w:cs="Times New Roman"/>
          <w:color w:val="auto"/>
          <w:sz w:val="24"/>
          <w:szCs w:val="24"/>
        </w:rPr>
      </w:pPr>
      <w:r w:rsidRPr="00DF1094">
        <w:rPr>
          <w:rFonts w:ascii="Times New Roman" w:eastAsia="Times New Roman" w:hAnsi="Times New Roman" w:cs="Times New Roman"/>
          <w:color w:val="auto"/>
          <w:sz w:val="24"/>
          <w:szCs w:val="24"/>
          <w:u w:val="single"/>
        </w:rPr>
        <w:t>Identification du signataire :</w:t>
      </w:r>
      <w:r w:rsidRPr="00DF1094">
        <w:rPr>
          <w:rFonts w:ascii="Times New Roman" w:eastAsia="Times New Roman" w:hAnsi="Times New Roman" w:cs="Times New Roman"/>
          <w:color w:val="auto"/>
          <w:sz w:val="24"/>
          <w:szCs w:val="24"/>
        </w:rPr>
        <w:t xml:space="preserve"> </w:t>
      </w:r>
    </w:p>
    <w:p w:rsidR="00DF1094" w:rsidRPr="00DF1094" w:rsidRDefault="00DF1094" w:rsidP="00DF1094">
      <w:pPr>
        <w:spacing w:after="0" w:line="240" w:lineRule="auto"/>
        <w:ind w:left="0" w:right="0" w:firstLine="0"/>
        <w:jc w:val="center"/>
        <w:rPr>
          <w:rFonts w:eastAsia="Times New Roman"/>
          <w:color w:val="auto"/>
          <w:sz w:val="24"/>
          <w:szCs w:val="24"/>
        </w:rPr>
      </w:pPr>
      <w:r w:rsidRPr="00DF1094">
        <w:rPr>
          <w:rFonts w:ascii="Times New Roman" w:eastAsia="Times New Roman" w:hAnsi="Times New Roman" w:cs="Times New Roman"/>
          <w:color w:val="auto"/>
          <w:sz w:val="24"/>
          <w:szCs w:val="24"/>
        </w:rPr>
        <w:t>L’Ordonnatrice du Groupement des établissements en gestion directe de l’Agence pour l’Enseignement Français à l’Etranger à Rabat - Kenitra, Mme Najat DELPEYRAT</w:t>
      </w:r>
    </w:p>
    <w:p w:rsidR="0033728B" w:rsidRDefault="00827FF1">
      <w:pPr>
        <w:spacing w:after="0" w:line="259" w:lineRule="auto"/>
        <w:ind w:left="314" w:right="0" w:firstLine="0"/>
        <w:jc w:val="center"/>
      </w:pPr>
      <w:r>
        <w:rPr>
          <w:sz w:val="22"/>
        </w:rPr>
        <w:t xml:space="preserve"> </w:t>
      </w:r>
    </w:p>
    <w:p w:rsidR="0033728B" w:rsidRDefault="00827FF1">
      <w:pPr>
        <w:spacing w:after="0" w:line="259" w:lineRule="auto"/>
        <w:ind w:left="319" w:right="0" w:firstLine="0"/>
        <w:jc w:val="center"/>
      </w:pPr>
      <w:r>
        <w:rPr>
          <w:sz w:val="24"/>
        </w:rPr>
        <w:t xml:space="preserve"> </w:t>
      </w:r>
    </w:p>
    <w:p w:rsidR="0033728B" w:rsidRDefault="00827FF1">
      <w:pPr>
        <w:spacing w:after="0" w:line="259" w:lineRule="auto"/>
        <w:ind w:left="319" w:right="0" w:firstLine="0"/>
        <w:jc w:val="center"/>
      </w:pPr>
      <w:r>
        <w:rPr>
          <w:sz w:val="24"/>
        </w:rPr>
        <w:t xml:space="preserve"> </w:t>
      </w:r>
    </w:p>
    <w:p w:rsidR="0033728B" w:rsidRPr="00E46AC2" w:rsidRDefault="00827FF1">
      <w:pPr>
        <w:spacing w:after="0" w:line="259" w:lineRule="auto"/>
        <w:ind w:left="262" w:right="1"/>
        <w:jc w:val="center"/>
        <w:rPr>
          <w:color w:val="auto"/>
        </w:rPr>
      </w:pPr>
      <w:r w:rsidRPr="00E46AC2">
        <w:rPr>
          <w:b/>
          <w:color w:val="auto"/>
          <w:sz w:val="22"/>
        </w:rPr>
        <w:t>DATE ET HEURE LIMITES DE REMISE DES OFFRES</w:t>
      </w:r>
      <w:r w:rsidRPr="00E46AC2">
        <w:rPr>
          <w:color w:val="auto"/>
          <w:sz w:val="22"/>
        </w:rPr>
        <w:t xml:space="preserve"> : </w:t>
      </w:r>
    </w:p>
    <w:p w:rsidR="0033728B" w:rsidRPr="00E46AC2" w:rsidRDefault="00827FF1">
      <w:pPr>
        <w:spacing w:after="52" w:line="259" w:lineRule="auto"/>
        <w:ind w:left="319" w:right="0" w:firstLine="0"/>
        <w:jc w:val="center"/>
        <w:rPr>
          <w:color w:val="auto"/>
        </w:rPr>
      </w:pPr>
      <w:r w:rsidRPr="00E46AC2">
        <w:rPr>
          <w:color w:val="auto"/>
          <w:sz w:val="24"/>
        </w:rPr>
        <w:t xml:space="preserve"> </w:t>
      </w:r>
    </w:p>
    <w:p w:rsidR="0033728B" w:rsidRPr="00E46AC2" w:rsidRDefault="00352D7E">
      <w:pPr>
        <w:shd w:val="clear" w:color="auto" w:fill="D9E2F3"/>
        <w:spacing w:after="0" w:line="259" w:lineRule="auto"/>
        <w:ind w:left="247" w:right="0" w:firstLine="0"/>
        <w:jc w:val="center"/>
        <w:rPr>
          <w:color w:val="auto"/>
        </w:rPr>
      </w:pPr>
      <w:r>
        <w:rPr>
          <w:b/>
          <w:color w:val="auto"/>
          <w:sz w:val="32"/>
        </w:rPr>
        <w:t>LUN</w:t>
      </w:r>
      <w:bookmarkStart w:id="0" w:name="_GoBack"/>
      <w:bookmarkEnd w:id="0"/>
      <w:r w:rsidR="00DF1094" w:rsidRPr="00E46AC2">
        <w:rPr>
          <w:b/>
          <w:color w:val="auto"/>
          <w:sz w:val="32"/>
        </w:rPr>
        <w:t xml:space="preserve">DI </w:t>
      </w:r>
      <w:r w:rsidR="00E46AC2" w:rsidRPr="00E46AC2">
        <w:rPr>
          <w:b/>
          <w:color w:val="auto"/>
          <w:sz w:val="32"/>
        </w:rPr>
        <w:t>17</w:t>
      </w:r>
      <w:r w:rsidR="00EF15D1" w:rsidRPr="00E46AC2">
        <w:rPr>
          <w:b/>
          <w:color w:val="auto"/>
          <w:sz w:val="32"/>
        </w:rPr>
        <w:t xml:space="preserve"> JANVIER 2022</w:t>
      </w:r>
      <w:r w:rsidR="00827FF1" w:rsidRPr="00E46AC2">
        <w:rPr>
          <w:b/>
          <w:color w:val="auto"/>
          <w:sz w:val="32"/>
        </w:rPr>
        <w:t xml:space="preserve"> A 1</w:t>
      </w:r>
      <w:r w:rsidR="00DF1094" w:rsidRPr="00E46AC2">
        <w:rPr>
          <w:b/>
          <w:color w:val="auto"/>
          <w:sz w:val="32"/>
        </w:rPr>
        <w:t>3</w:t>
      </w:r>
      <w:r w:rsidR="00827FF1" w:rsidRPr="00E46AC2">
        <w:rPr>
          <w:b/>
          <w:color w:val="auto"/>
          <w:sz w:val="32"/>
        </w:rPr>
        <w:t xml:space="preserve">H00 </w:t>
      </w:r>
    </w:p>
    <w:p w:rsidR="0033728B" w:rsidRDefault="00827FF1">
      <w:pPr>
        <w:spacing w:after="0" w:line="259" w:lineRule="auto"/>
        <w:ind w:left="284" w:right="0" w:firstLine="0"/>
        <w:jc w:val="left"/>
      </w:pPr>
      <w:r>
        <w:rPr>
          <w:b/>
          <w:sz w:val="32"/>
        </w:rPr>
        <w:t xml:space="preserve"> </w:t>
      </w:r>
    </w:p>
    <w:p w:rsidR="0033728B" w:rsidRDefault="00827FF1">
      <w:pPr>
        <w:spacing w:after="0" w:line="259" w:lineRule="auto"/>
        <w:ind w:left="284" w:right="0" w:firstLine="0"/>
        <w:jc w:val="left"/>
      </w:pPr>
      <w:r>
        <w:rPr>
          <w:b/>
          <w:sz w:val="32"/>
        </w:rPr>
        <w:t xml:space="preserve"> </w:t>
      </w:r>
    </w:p>
    <w:p w:rsidR="0033728B" w:rsidRDefault="00827FF1">
      <w:pPr>
        <w:spacing w:after="0" w:line="259" w:lineRule="auto"/>
        <w:ind w:left="284" w:right="0" w:firstLine="0"/>
        <w:jc w:val="left"/>
      </w:pPr>
      <w:r>
        <w:rPr>
          <w:sz w:val="32"/>
        </w:rPr>
        <w:t xml:space="preserve"> </w:t>
      </w:r>
    </w:p>
    <w:p w:rsidR="0033728B" w:rsidRDefault="00827FF1">
      <w:pPr>
        <w:spacing w:after="0" w:line="259" w:lineRule="auto"/>
        <w:ind w:left="284" w:right="0" w:firstLine="0"/>
        <w:jc w:val="left"/>
      </w:pPr>
      <w:r>
        <w:rPr>
          <w:sz w:val="32"/>
        </w:rPr>
        <w:t xml:space="preserve"> </w:t>
      </w:r>
    </w:p>
    <w:p w:rsidR="0033728B" w:rsidRDefault="00827FF1">
      <w:pPr>
        <w:spacing w:after="0" w:line="259" w:lineRule="auto"/>
        <w:ind w:left="284" w:right="0" w:firstLine="0"/>
        <w:jc w:val="left"/>
      </w:pPr>
      <w:r>
        <w:rPr>
          <w:sz w:val="32"/>
        </w:rPr>
        <w:t xml:space="preserve"> </w:t>
      </w:r>
    </w:p>
    <w:p w:rsidR="0033728B" w:rsidRDefault="00827FF1">
      <w:pPr>
        <w:spacing w:after="0" w:line="259" w:lineRule="auto"/>
        <w:ind w:left="284" w:right="0" w:firstLine="0"/>
        <w:jc w:val="left"/>
      </w:pPr>
      <w:r>
        <w:rPr>
          <w:sz w:val="32"/>
        </w:rPr>
        <w:t xml:space="preserve"> </w:t>
      </w:r>
    </w:p>
    <w:p w:rsidR="0033728B" w:rsidRDefault="00827FF1">
      <w:pPr>
        <w:spacing w:after="0" w:line="259" w:lineRule="auto"/>
        <w:ind w:left="284" w:right="0" w:firstLine="0"/>
        <w:jc w:val="left"/>
      </w:pPr>
      <w:r>
        <w:rPr>
          <w:sz w:val="32"/>
        </w:rPr>
        <w:t xml:space="preserve"> </w:t>
      </w:r>
    </w:p>
    <w:p w:rsidR="0033728B" w:rsidRDefault="00827FF1">
      <w:pPr>
        <w:spacing w:after="45" w:line="259" w:lineRule="auto"/>
        <w:ind w:left="284" w:right="0" w:firstLine="0"/>
        <w:jc w:val="left"/>
      </w:pPr>
      <w:r>
        <w:rPr>
          <w:sz w:val="32"/>
        </w:rPr>
        <w:t xml:space="preserve"> </w:t>
      </w:r>
    </w:p>
    <w:p w:rsidR="0033728B" w:rsidRDefault="00827FF1">
      <w:pPr>
        <w:spacing w:after="0" w:line="259" w:lineRule="auto"/>
        <w:ind w:left="319" w:right="0" w:firstLine="0"/>
        <w:jc w:val="center"/>
      </w:pPr>
      <w:r>
        <w:rPr>
          <w:sz w:val="24"/>
        </w:rPr>
        <w:t xml:space="preserve"> </w:t>
      </w:r>
    </w:p>
    <w:p w:rsidR="0033728B" w:rsidRDefault="00827FF1">
      <w:pPr>
        <w:spacing w:after="24" w:line="259" w:lineRule="auto"/>
        <w:ind w:left="284" w:right="0" w:firstLine="0"/>
        <w:jc w:val="left"/>
      </w:pPr>
      <w:r>
        <w:rPr>
          <w:b/>
          <w:sz w:val="32"/>
        </w:rPr>
        <w:t xml:space="preserve"> </w:t>
      </w:r>
    </w:p>
    <w:p w:rsidR="0033728B" w:rsidRDefault="00827FF1">
      <w:pPr>
        <w:pBdr>
          <w:top w:val="single" w:sz="4" w:space="0" w:color="000000"/>
          <w:left w:val="single" w:sz="4" w:space="0" w:color="000000"/>
          <w:bottom w:val="single" w:sz="4" w:space="0" w:color="000000"/>
          <w:right w:val="single" w:sz="4" w:space="0" w:color="000000"/>
        </w:pBdr>
        <w:spacing w:after="21" w:line="259" w:lineRule="auto"/>
        <w:ind w:left="247" w:right="0" w:firstLine="0"/>
        <w:jc w:val="center"/>
      </w:pPr>
      <w:r>
        <w:rPr>
          <w:b/>
          <w:sz w:val="32"/>
        </w:rPr>
        <w:lastRenderedPageBreak/>
        <w:t xml:space="preserve">SOMMAIRE </w:t>
      </w:r>
    </w:p>
    <w:p w:rsidR="0033728B" w:rsidRDefault="00827FF1">
      <w:pPr>
        <w:spacing w:after="0" w:line="259" w:lineRule="auto"/>
        <w:ind w:left="341" w:right="0" w:firstLine="0"/>
        <w:jc w:val="center"/>
      </w:pPr>
      <w:r>
        <w:rPr>
          <w:b/>
          <w:sz w:val="32"/>
        </w:rPr>
        <w:t xml:space="preserve"> </w:t>
      </w:r>
    </w:p>
    <w:p w:rsidR="0033728B" w:rsidRDefault="00827FF1">
      <w:pPr>
        <w:spacing w:after="0" w:line="259" w:lineRule="auto"/>
        <w:ind w:left="341" w:right="0" w:firstLine="0"/>
        <w:jc w:val="center"/>
      </w:pPr>
      <w:r>
        <w:rPr>
          <w:b/>
          <w:sz w:val="32"/>
        </w:rPr>
        <w:t xml:space="preserve"> </w:t>
      </w:r>
    </w:p>
    <w:sdt>
      <w:sdtPr>
        <w:rPr>
          <w:sz w:val="20"/>
        </w:rPr>
        <w:id w:val="480586156"/>
        <w:docPartObj>
          <w:docPartGallery w:val="Table of Contents"/>
        </w:docPartObj>
      </w:sdtPr>
      <w:sdtEndPr/>
      <w:sdtContent>
        <w:p w:rsidR="0033728B" w:rsidRDefault="00827FF1">
          <w:pPr>
            <w:pStyle w:val="TM1"/>
            <w:tabs>
              <w:tab w:val="right" w:leader="dot" w:pos="9388"/>
            </w:tabs>
          </w:pPr>
          <w:r>
            <w:fldChar w:fldCharType="begin"/>
          </w:r>
          <w:r>
            <w:instrText xml:space="preserve"> TOC \o "1-1" \h \z \u </w:instrText>
          </w:r>
          <w:r>
            <w:fldChar w:fldCharType="separate"/>
          </w:r>
          <w:hyperlink w:anchor="_Toc16681">
            <w:r>
              <w:t>ARTICLE 1 : OBJET DE LA CONSULTATION</w:t>
            </w:r>
            <w:r>
              <w:tab/>
            </w:r>
            <w:r>
              <w:fldChar w:fldCharType="begin"/>
            </w:r>
            <w:r>
              <w:instrText>PAGEREF _Toc16681 \h</w:instrText>
            </w:r>
            <w:r>
              <w:fldChar w:fldCharType="separate"/>
            </w:r>
            <w:r>
              <w:t xml:space="preserve">3 </w:t>
            </w:r>
            <w:r>
              <w:fldChar w:fldCharType="end"/>
            </w:r>
          </w:hyperlink>
        </w:p>
        <w:p w:rsidR="0033728B" w:rsidRDefault="00F02102">
          <w:pPr>
            <w:pStyle w:val="TM1"/>
            <w:tabs>
              <w:tab w:val="right" w:leader="dot" w:pos="9388"/>
            </w:tabs>
          </w:pPr>
          <w:hyperlink w:anchor="_Toc16682">
            <w:r w:rsidR="00827FF1">
              <w:t>ARTICLE 2 : ETENDUE DE LA CONSULTATION</w:t>
            </w:r>
            <w:r w:rsidR="00827FF1">
              <w:tab/>
            </w:r>
            <w:r w:rsidR="00827FF1">
              <w:fldChar w:fldCharType="begin"/>
            </w:r>
            <w:r w:rsidR="00827FF1">
              <w:instrText>PAGEREF _Toc16682 \h</w:instrText>
            </w:r>
            <w:r w:rsidR="00827FF1">
              <w:fldChar w:fldCharType="separate"/>
            </w:r>
            <w:r w:rsidR="00827FF1">
              <w:t xml:space="preserve">3 </w:t>
            </w:r>
            <w:r w:rsidR="00827FF1">
              <w:fldChar w:fldCharType="end"/>
            </w:r>
          </w:hyperlink>
        </w:p>
        <w:p w:rsidR="0033728B" w:rsidRDefault="00F02102">
          <w:pPr>
            <w:pStyle w:val="TM1"/>
            <w:tabs>
              <w:tab w:val="right" w:leader="dot" w:pos="9388"/>
            </w:tabs>
          </w:pPr>
          <w:hyperlink w:anchor="_Toc16683">
            <w:r w:rsidR="00827FF1">
              <w:t>ARTICLE 3 : VISITE DES LIEUX</w:t>
            </w:r>
            <w:r w:rsidR="00827FF1">
              <w:tab/>
            </w:r>
            <w:r w:rsidR="00827FF1">
              <w:fldChar w:fldCharType="begin"/>
            </w:r>
            <w:r w:rsidR="00827FF1">
              <w:instrText>PAGEREF _Toc16683 \h</w:instrText>
            </w:r>
            <w:r w:rsidR="00827FF1">
              <w:fldChar w:fldCharType="separate"/>
            </w:r>
            <w:r w:rsidR="00827FF1">
              <w:t xml:space="preserve">4 </w:t>
            </w:r>
            <w:r w:rsidR="00827FF1">
              <w:fldChar w:fldCharType="end"/>
            </w:r>
          </w:hyperlink>
        </w:p>
        <w:p w:rsidR="0033728B" w:rsidRDefault="00F02102">
          <w:pPr>
            <w:pStyle w:val="TM1"/>
            <w:tabs>
              <w:tab w:val="right" w:leader="dot" w:pos="9388"/>
            </w:tabs>
          </w:pPr>
          <w:hyperlink w:anchor="_Toc16684">
            <w:r w:rsidR="00827FF1">
              <w:t>ARTICLE 4 : CONTENU DU DOSSIER DE CONSULTATION</w:t>
            </w:r>
            <w:r w:rsidR="00827FF1">
              <w:tab/>
            </w:r>
            <w:r w:rsidR="00827FF1">
              <w:fldChar w:fldCharType="begin"/>
            </w:r>
            <w:r w:rsidR="00827FF1">
              <w:instrText>PAGEREF _Toc16684 \h</w:instrText>
            </w:r>
            <w:r w:rsidR="00827FF1">
              <w:fldChar w:fldCharType="separate"/>
            </w:r>
            <w:r w:rsidR="00827FF1">
              <w:t xml:space="preserve">4 </w:t>
            </w:r>
            <w:r w:rsidR="00827FF1">
              <w:fldChar w:fldCharType="end"/>
            </w:r>
          </w:hyperlink>
        </w:p>
        <w:p w:rsidR="0033728B" w:rsidRDefault="00F02102">
          <w:pPr>
            <w:pStyle w:val="TM1"/>
            <w:tabs>
              <w:tab w:val="right" w:leader="dot" w:pos="9388"/>
            </w:tabs>
          </w:pPr>
          <w:hyperlink w:anchor="_Toc16685">
            <w:r w:rsidR="00827FF1">
              <w:t>ARTICLE 5 : SOUS-TRAITANCE</w:t>
            </w:r>
            <w:r w:rsidR="00827FF1">
              <w:tab/>
            </w:r>
            <w:r w:rsidR="00827FF1">
              <w:fldChar w:fldCharType="begin"/>
            </w:r>
            <w:r w:rsidR="00827FF1">
              <w:instrText>PAGEREF _Toc16685 \h</w:instrText>
            </w:r>
            <w:r w:rsidR="00827FF1">
              <w:fldChar w:fldCharType="separate"/>
            </w:r>
            <w:r w:rsidR="00827FF1">
              <w:t xml:space="preserve">5 </w:t>
            </w:r>
            <w:r w:rsidR="00827FF1">
              <w:fldChar w:fldCharType="end"/>
            </w:r>
          </w:hyperlink>
        </w:p>
        <w:p w:rsidR="0033728B" w:rsidRDefault="00F02102">
          <w:pPr>
            <w:pStyle w:val="TM1"/>
            <w:tabs>
              <w:tab w:val="right" w:leader="dot" w:pos="9388"/>
            </w:tabs>
          </w:pPr>
          <w:hyperlink w:anchor="_Toc16686">
            <w:r w:rsidR="00827FF1">
              <w:t>ARTICLE 6 : VARIANTES ET TRANCHES</w:t>
            </w:r>
            <w:r w:rsidR="00827FF1">
              <w:tab/>
            </w:r>
            <w:r w:rsidR="00827FF1">
              <w:fldChar w:fldCharType="begin"/>
            </w:r>
            <w:r w:rsidR="00827FF1">
              <w:instrText>PAGEREF _Toc16686 \h</w:instrText>
            </w:r>
            <w:r w:rsidR="00827FF1">
              <w:fldChar w:fldCharType="separate"/>
            </w:r>
            <w:r w:rsidR="00827FF1">
              <w:t xml:space="preserve">5 </w:t>
            </w:r>
            <w:r w:rsidR="00827FF1">
              <w:fldChar w:fldCharType="end"/>
            </w:r>
          </w:hyperlink>
        </w:p>
        <w:p w:rsidR="0033728B" w:rsidRDefault="00F02102">
          <w:pPr>
            <w:pStyle w:val="TM1"/>
            <w:tabs>
              <w:tab w:val="right" w:leader="dot" w:pos="9388"/>
            </w:tabs>
          </w:pPr>
          <w:hyperlink w:anchor="_Toc16687">
            <w:r w:rsidR="00827FF1">
              <w:t>ARTICLE 7 : DUREE ET DELAIS D’EXECUTION DU MARCHE</w:t>
            </w:r>
            <w:r w:rsidR="00827FF1">
              <w:tab/>
            </w:r>
            <w:r w:rsidR="00827FF1">
              <w:fldChar w:fldCharType="begin"/>
            </w:r>
            <w:r w:rsidR="00827FF1">
              <w:instrText>PAGEREF _Toc16687 \h</w:instrText>
            </w:r>
            <w:r w:rsidR="00827FF1">
              <w:fldChar w:fldCharType="separate"/>
            </w:r>
            <w:r w:rsidR="00827FF1">
              <w:t xml:space="preserve">5 </w:t>
            </w:r>
            <w:r w:rsidR="00827FF1">
              <w:fldChar w:fldCharType="end"/>
            </w:r>
          </w:hyperlink>
        </w:p>
        <w:p w:rsidR="0033728B" w:rsidRDefault="00F02102">
          <w:pPr>
            <w:pStyle w:val="TM1"/>
            <w:tabs>
              <w:tab w:val="right" w:leader="dot" w:pos="9388"/>
            </w:tabs>
          </w:pPr>
          <w:hyperlink w:anchor="_Toc16688">
            <w:r w:rsidR="00827FF1">
              <w:t>ARTICLE 8 : OBTENTION DES DOCUMENTS DE LA CONSULTATION</w:t>
            </w:r>
            <w:r w:rsidR="00827FF1">
              <w:tab/>
            </w:r>
            <w:r w:rsidR="00827FF1">
              <w:fldChar w:fldCharType="begin"/>
            </w:r>
            <w:r w:rsidR="00827FF1">
              <w:instrText>PAGEREF _Toc16688 \h</w:instrText>
            </w:r>
            <w:r w:rsidR="00827FF1">
              <w:fldChar w:fldCharType="separate"/>
            </w:r>
            <w:r w:rsidR="00827FF1">
              <w:t xml:space="preserve">5 </w:t>
            </w:r>
            <w:r w:rsidR="00827FF1">
              <w:fldChar w:fldCharType="end"/>
            </w:r>
          </w:hyperlink>
        </w:p>
        <w:p w:rsidR="0033728B" w:rsidRDefault="00F02102">
          <w:pPr>
            <w:pStyle w:val="TM1"/>
            <w:tabs>
              <w:tab w:val="right" w:leader="dot" w:pos="9388"/>
            </w:tabs>
          </w:pPr>
          <w:hyperlink w:anchor="_Toc16689">
            <w:r w:rsidR="00827FF1">
              <w:t>ARTICLE 9 : REMISE DES CANDIDATURES ET DES OFFRES</w:t>
            </w:r>
            <w:r w:rsidR="00827FF1">
              <w:tab/>
            </w:r>
            <w:r w:rsidR="00827FF1">
              <w:fldChar w:fldCharType="begin"/>
            </w:r>
            <w:r w:rsidR="00827FF1">
              <w:instrText>PAGEREF _Toc16689 \h</w:instrText>
            </w:r>
            <w:r w:rsidR="00827FF1">
              <w:fldChar w:fldCharType="separate"/>
            </w:r>
            <w:r w:rsidR="00827FF1">
              <w:t xml:space="preserve">5 </w:t>
            </w:r>
            <w:r w:rsidR="00827FF1">
              <w:fldChar w:fldCharType="end"/>
            </w:r>
          </w:hyperlink>
        </w:p>
        <w:p w:rsidR="0033728B" w:rsidRDefault="00F02102">
          <w:pPr>
            <w:pStyle w:val="TM1"/>
            <w:tabs>
              <w:tab w:val="right" w:leader="dot" w:pos="9388"/>
            </w:tabs>
          </w:pPr>
          <w:hyperlink w:anchor="_Toc16690">
            <w:r w:rsidR="00827FF1">
              <w:t>ARTICLE 10 : CONTENU DES CANDIDATURES ET DES OFFRES</w:t>
            </w:r>
            <w:r w:rsidR="00827FF1">
              <w:tab/>
            </w:r>
            <w:r w:rsidR="00827FF1">
              <w:fldChar w:fldCharType="begin"/>
            </w:r>
            <w:r w:rsidR="00827FF1">
              <w:instrText>PAGEREF _Toc16690 \h</w:instrText>
            </w:r>
            <w:r w:rsidR="00827FF1">
              <w:fldChar w:fldCharType="separate"/>
            </w:r>
            <w:r w:rsidR="00827FF1">
              <w:t xml:space="preserve">6 </w:t>
            </w:r>
            <w:r w:rsidR="00827FF1">
              <w:fldChar w:fldCharType="end"/>
            </w:r>
          </w:hyperlink>
        </w:p>
        <w:p w:rsidR="0033728B" w:rsidRDefault="00F02102">
          <w:pPr>
            <w:pStyle w:val="TM1"/>
            <w:tabs>
              <w:tab w:val="right" w:leader="dot" w:pos="9388"/>
            </w:tabs>
          </w:pPr>
          <w:hyperlink w:anchor="_Toc16691">
            <w:r w:rsidR="00827FF1">
              <w:t>ARTICLE 11 : JUGEMENT DES CANDIDATURES ET DES OFFRES</w:t>
            </w:r>
            <w:r w:rsidR="00827FF1">
              <w:tab/>
            </w:r>
            <w:r w:rsidR="00827FF1">
              <w:fldChar w:fldCharType="begin"/>
            </w:r>
            <w:r w:rsidR="00827FF1">
              <w:instrText>PAGEREF _Toc16691 \h</w:instrText>
            </w:r>
            <w:r w:rsidR="00827FF1">
              <w:fldChar w:fldCharType="separate"/>
            </w:r>
            <w:r w:rsidR="00827FF1">
              <w:t xml:space="preserve">7 </w:t>
            </w:r>
            <w:r w:rsidR="00827FF1">
              <w:fldChar w:fldCharType="end"/>
            </w:r>
          </w:hyperlink>
        </w:p>
        <w:p w:rsidR="0033728B" w:rsidRDefault="00F02102">
          <w:pPr>
            <w:pStyle w:val="TM1"/>
            <w:tabs>
              <w:tab w:val="right" w:leader="dot" w:pos="9388"/>
            </w:tabs>
          </w:pPr>
          <w:hyperlink w:anchor="_Toc16692">
            <w:r w:rsidR="00827FF1">
              <w:t>ARTICLE 12 : RENSEIGNEMENTS COMPLEMENTAIRES</w:t>
            </w:r>
            <w:r w:rsidR="00827FF1">
              <w:tab/>
            </w:r>
            <w:r w:rsidR="00827FF1">
              <w:fldChar w:fldCharType="begin"/>
            </w:r>
            <w:r w:rsidR="00827FF1">
              <w:instrText>PAGEREF _Toc16692 \h</w:instrText>
            </w:r>
            <w:r w:rsidR="00827FF1">
              <w:fldChar w:fldCharType="separate"/>
            </w:r>
            <w:r w:rsidR="00827FF1">
              <w:t xml:space="preserve">8 </w:t>
            </w:r>
            <w:r w:rsidR="00827FF1">
              <w:fldChar w:fldCharType="end"/>
            </w:r>
          </w:hyperlink>
        </w:p>
        <w:p w:rsidR="0033728B" w:rsidRDefault="00827FF1">
          <w:r>
            <w:fldChar w:fldCharType="end"/>
          </w:r>
        </w:p>
      </w:sdtContent>
    </w:sdt>
    <w:p w:rsidR="0033728B" w:rsidRDefault="00827FF1">
      <w:pPr>
        <w:spacing w:after="0" w:line="259" w:lineRule="auto"/>
        <w:ind w:left="284" w:right="0" w:firstLine="0"/>
        <w:jc w:val="left"/>
      </w:pPr>
      <w:r>
        <w:rPr>
          <w:b/>
          <w:color w:val="FF0000"/>
          <w:sz w:val="24"/>
        </w:rPr>
        <w:t xml:space="preserve"> </w:t>
      </w:r>
    </w:p>
    <w:p w:rsidR="0033728B" w:rsidRDefault="00827FF1">
      <w:pPr>
        <w:spacing w:after="0" w:line="259" w:lineRule="auto"/>
        <w:ind w:left="284" w:right="0" w:firstLine="0"/>
        <w:jc w:val="left"/>
      </w:pPr>
      <w:r>
        <w:rPr>
          <w:b/>
          <w:color w:val="FF0000"/>
          <w:sz w:val="24"/>
        </w:rPr>
        <w:t xml:space="preserve"> </w:t>
      </w:r>
    </w:p>
    <w:p w:rsidR="0033728B" w:rsidRDefault="00827FF1">
      <w:pPr>
        <w:spacing w:after="0" w:line="259" w:lineRule="auto"/>
        <w:ind w:left="284" w:right="0" w:firstLine="0"/>
        <w:jc w:val="left"/>
      </w:pPr>
      <w:r>
        <w:rPr>
          <w:sz w:val="22"/>
        </w:rPr>
        <w:t xml:space="preserve"> </w:t>
      </w:r>
      <w:r>
        <w:br w:type="page"/>
      </w:r>
    </w:p>
    <w:p w:rsidR="0033728B" w:rsidRDefault="00827FF1">
      <w:pPr>
        <w:spacing w:after="9" w:line="259" w:lineRule="auto"/>
        <w:ind w:left="284" w:right="0" w:firstLine="0"/>
        <w:jc w:val="left"/>
      </w:pPr>
      <w:r>
        <w:rPr>
          <w:color w:val="4F81BD"/>
          <w:sz w:val="22"/>
        </w:rPr>
        <w:lastRenderedPageBreak/>
        <w:t xml:space="preserve"> </w:t>
      </w:r>
    </w:p>
    <w:p w:rsidR="0033728B" w:rsidRDefault="00827FF1">
      <w:pPr>
        <w:pStyle w:val="Titre1"/>
        <w:ind w:left="279"/>
      </w:pPr>
      <w:bookmarkStart w:id="1" w:name="_Toc16681"/>
      <w:r>
        <w:t xml:space="preserve">ARTICLE 1 : OBJET DE LA CONSULTATION </w:t>
      </w:r>
      <w:bookmarkEnd w:id="1"/>
    </w:p>
    <w:p w:rsidR="0033728B" w:rsidRDefault="00827FF1">
      <w:pPr>
        <w:spacing w:after="0" w:line="259" w:lineRule="auto"/>
        <w:ind w:left="284" w:right="0" w:firstLine="0"/>
        <w:jc w:val="left"/>
      </w:pPr>
      <w:r>
        <w:rPr>
          <w:sz w:val="22"/>
        </w:rPr>
        <w:t xml:space="preserve"> </w:t>
      </w:r>
    </w:p>
    <w:p w:rsidR="000B7D84" w:rsidRPr="000B7D84" w:rsidRDefault="00827FF1" w:rsidP="000B7D84">
      <w:pPr>
        <w:spacing w:after="4"/>
        <w:ind w:left="279" w:right="0"/>
        <w:jc w:val="left"/>
        <w:rPr>
          <w:b/>
        </w:rPr>
      </w:pPr>
      <w:r>
        <w:t xml:space="preserve">Le présent marché a pour objet </w:t>
      </w:r>
      <w:r>
        <w:rPr>
          <w:b/>
        </w:rPr>
        <w:t>des prestations de nettoyage et d’entretien pour le groupement des établissements</w:t>
      </w:r>
      <w:r w:rsidR="000B7D84" w:rsidRPr="000B7D84">
        <w:rPr>
          <w:b/>
        </w:rPr>
        <w:t xml:space="preserve"> en gestion directe de l’AEFE de Rabat-Kénitra :</w:t>
      </w:r>
    </w:p>
    <w:p w:rsidR="0033728B" w:rsidRDefault="00827FF1">
      <w:pPr>
        <w:spacing w:after="4"/>
        <w:ind w:left="279" w:right="0"/>
        <w:jc w:val="left"/>
      </w:pPr>
      <w:r>
        <w:rPr>
          <w:b/>
          <w:color w:val="FF0000"/>
        </w:rPr>
        <w:t xml:space="preserve"> </w:t>
      </w:r>
    </w:p>
    <w:p w:rsidR="0033728B" w:rsidRDefault="00827FF1">
      <w:pPr>
        <w:spacing w:after="0" w:line="259" w:lineRule="auto"/>
        <w:ind w:left="284" w:right="0" w:firstLine="0"/>
        <w:jc w:val="left"/>
      </w:pPr>
      <w:r>
        <w:t xml:space="preserve"> </w:t>
      </w:r>
    </w:p>
    <w:p w:rsidR="000B7D84" w:rsidRPr="000B7D84" w:rsidRDefault="000B7D84" w:rsidP="000B7D84">
      <w:pPr>
        <w:widowControl w:val="0"/>
        <w:numPr>
          <w:ilvl w:val="0"/>
          <w:numId w:val="9"/>
        </w:numPr>
        <w:autoSpaceDE w:val="0"/>
        <w:autoSpaceDN w:val="0"/>
        <w:adjustRightInd w:val="0"/>
        <w:spacing w:after="0" w:line="240" w:lineRule="auto"/>
        <w:ind w:right="0"/>
        <w:contextualSpacing/>
        <w:jc w:val="left"/>
        <w:rPr>
          <w:rFonts w:ascii="Times New Roman" w:eastAsia="Times New Roman" w:hAnsi="Times New Roman" w:cs="Times New Roman"/>
          <w:color w:val="auto"/>
          <w:sz w:val="24"/>
          <w:szCs w:val="24"/>
        </w:rPr>
      </w:pPr>
      <w:r w:rsidRPr="000B7D84">
        <w:rPr>
          <w:rFonts w:ascii="Times New Roman" w:eastAsia="Times New Roman" w:hAnsi="Times New Roman" w:cs="Times New Roman"/>
          <w:color w:val="auto"/>
          <w:sz w:val="24"/>
          <w:szCs w:val="24"/>
        </w:rPr>
        <w:t xml:space="preserve">Lycée Descartes, place Jean Courtin, quartier Agdal, B.P. 768, 10106  Rabat ;  </w:t>
      </w:r>
    </w:p>
    <w:p w:rsidR="000B7D84" w:rsidRPr="000B7D84" w:rsidRDefault="000B7D84" w:rsidP="000B7D84">
      <w:pPr>
        <w:widowControl w:val="0"/>
        <w:numPr>
          <w:ilvl w:val="0"/>
          <w:numId w:val="9"/>
        </w:numPr>
        <w:autoSpaceDE w:val="0"/>
        <w:autoSpaceDN w:val="0"/>
        <w:adjustRightInd w:val="0"/>
        <w:spacing w:after="0" w:line="240" w:lineRule="auto"/>
        <w:ind w:right="0"/>
        <w:contextualSpacing/>
        <w:jc w:val="left"/>
        <w:rPr>
          <w:rFonts w:ascii="Times New Roman" w:eastAsia="Times New Roman" w:hAnsi="Times New Roman" w:cs="Times New Roman"/>
          <w:color w:val="auto"/>
          <w:sz w:val="24"/>
          <w:szCs w:val="24"/>
        </w:rPr>
      </w:pPr>
      <w:r w:rsidRPr="000B7D84">
        <w:rPr>
          <w:rFonts w:ascii="Times New Roman" w:eastAsia="Times New Roman" w:hAnsi="Times New Roman" w:cs="Times New Roman"/>
          <w:color w:val="auto"/>
          <w:sz w:val="24"/>
          <w:szCs w:val="24"/>
        </w:rPr>
        <w:t xml:space="preserve">Collège Saint-Exupéry, rue Al </w:t>
      </w:r>
      <w:proofErr w:type="spellStart"/>
      <w:r w:rsidRPr="000B7D84">
        <w:rPr>
          <w:rFonts w:ascii="Times New Roman" w:eastAsia="Times New Roman" w:hAnsi="Times New Roman" w:cs="Times New Roman"/>
          <w:color w:val="auto"/>
          <w:sz w:val="24"/>
          <w:szCs w:val="24"/>
        </w:rPr>
        <w:t>Maârif</w:t>
      </w:r>
      <w:proofErr w:type="spellEnd"/>
      <w:r w:rsidRPr="000B7D84">
        <w:rPr>
          <w:rFonts w:ascii="Times New Roman" w:eastAsia="Times New Roman" w:hAnsi="Times New Roman" w:cs="Times New Roman"/>
          <w:color w:val="auto"/>
          <w:sz w:val="24"/>
          <w:szCs w:val="24"/>
        </w:rPr>
        <w:t xml:space="preserve">, quartier Aviation, B.P. 5216, 10105 Rabat ; </w:t>
      </w:r>
    </w:p>
    <w:p w:rsidR="000B7D84" w:rsidRPr="000B7D84" w:rsidRDefault="000B7D84" w:rsidP="000B7D84">
      <w:pPr>
        <w:widowControl w:val="0"/>
        <w:numPr>
          <w:ilvl w:val="0"/>
          <w:numId w:val="9"/>
        </w:numPr>
        <w:autoSpaceDE w:val="0"/>
        <w:autoSpaceDN w:val="0"/>
        <w:adjustRightInd w:val="0"/>
        <w:spacing w:after="0" w:line="240" w:lineRule="auto"/>
        <w:ind w:right="0"/>
        <w:contextualSpacing/>
        <w:jc w:val="left"/>
        <w:rPr>
          <w:rFonts w:ascii="Times New Roman" w:eastAsia="Times New Roman" w:hAnsi="Times New Roman" w:cs="Times New Roman"/>
          <w:color w:val="auto"/>
          <w:sz w:val="24"/>
          <w:szCs w:val="24"/>
        </w:rPr>
      </w:pPr>
      <w:r w:rsidRPr="000B7D84">
        <w:rPr>
          <w:rFonts w:ascii="Times New Roman" w:eastAsia="Times New Roman" w:hAnsi="Times New Roman" w:cs="Times New Roman"/>
          <w:color w:val="auto"/>
          <w:sz w:val="24"/>
          <w:szCs w:val="24"/>
        </w:rPr>
        <w:t>Ecole Paul Cézanne, place Jean Courtin, quartier Agdal, 10080 Rabat ; </w:t>
      </w:r>
    </w:p>
    <w:p w:rsidR="000B7D84" w:rsidRPr="000B7D84" w:rsidRDefault="000B7D84" w:rsidP="000B7D84">
      <w:pPr>
        <w:widowControl w:val="0"/>
        <w:numPr>
          <w:ilvl w:val="0"/>
          <w:numId w:val="9"/>
        </w:numPr>
        <w:autoSpaceDE w:val="0"/>
        <w:autoSpaceDN w:val="0"/>
        <w:adjustRightInd w:val="0"/>
        <w:spacing w:after="0" w:line="240" w:lineRule="auto"/>
        <w:ind w:right="0"/>
        <w:contextualSpacing/>
        <w:jc w:val="left"/>
        <w:rPr>
          <w:rFonts w:ascii="Times New Roman" w:eastAsia="Times New Roman" w:hAnsi="Times New Roman" w:cs="Times New Roman"/>
          <w:color w:val="auto"/>
          <w:sz w:val="24"/>
          <w:szCs w:val="24"/>
        </w:rPr>
      </w:pPr>
      <w:r w:rsidRPr="000B7D84">
        <w:rPr>
          <w:rFonts w:ascii="Times New Roman" w:eastAsia="Times New Roman" w:hAnsi="Times New Roman" w:cs="Times New Roman"/>
          <w:color w:val="auto"/>
          <w:sz w:val="24"/>
          <w:szCs w:val="24"/>
        </w:rPr>
        <w:t xml:space="preserve">Ecole André Chénier, 32 boulevard </w:t>
      </w:r>
      <w:proofErr w:type="spellStart"/>
      <w:r w:rsidRPr="000B7D84">
        <w:rPr>
          <w:rFonts w:ascii="Times New Roman" w:eastAsia="Times New Roman" w:hAnsi="Times New Roman" w:cs="Times New Roman"/>
          <w:color w:val="auto"/>
          <w:sz w:val="24"/>
          <w:szCs w:val="24"/>
        </w:rPr>
        <w:t>Lyazidi</w:t>
      </w:r>
      <w:proofErr w:type="spellEnd"/>
      <w:r w:rsidRPr="000B7D84">
        <w:rPr>
          <w:rFonts w:ascii="Times New Roman" w:eastAsia="Times New Roman" w:hAnsi="Times New Roman" w:cs="Times New Roman"/>
          <w:color w:val="auto"/>
          <w:sz w:val="24"/>
          <w:szCs w:val="24"/>
        </w:rPr>
        <w:t>, quartier Hassan, 10000 Rabat ;</w:t>
      </w:r>
    </w:p>
    <w:p w:rsidR="000B7D84" w:rsidRPr="000B7D84" w:rsidRDefault="000B7D84" w:rsidP="000B7D84">
      <w:pPr>
        <w:widowControl w:val="0"/>
        <w:numPr>
          <w:ilvl w:val="0"/>
          <w:numId w:val="9"/>
        </w:numPr>
        <w:autoSpaceDE w:val="0"/>
        <w:autoSpaceDN w:val="0"/>
        <w:adjustRightInd w:val="0"/>
        <w:spacing w:after="0" w:line="240" w:lineRule="auto"/>
        <w:ind w:right="0"/>
        <w:contextualSpacing/>
        <w:jc w:val="left"/>
        <w:rPr>
          <w:rFonts w:ascii="Times New Roman" w:eastAsia="Times New Roman" w:hAnsi="Times New Roman" w:cs="Times New Roman"/>
          <w:color w:val="auto"/>
          <w:sz w:val="24"/>
          <w:szCs w:val="24"/>
        </w:rPr>
      </w:pPr>
      <w:r w:rsidRPr="000B7D84">
        <w:rPr>
          <w:rFonts w:ascii="Times New Roman" w:eastAsia="Times New Roman" w:hAnsi="Times New Roman" w:cs="Times New Roman"/>
          <w:color w:val="auto"/>
          <w:sz w:val="24"/>
          <w:szCs w:val="24"/>
        </w:rPr>
        <w:t>Ecole Pierre De Ronsard, rue Lumumba, centre-ville, 10000 Rabat.</w:t>
      </w:r>
    </w:p>
    <w:p w:rsidR="0033728B" w:rsidRDefault="00827FF1">
      <w:pPr>
        <w:spacing w:after="0" w:line="259" w:lineRule="auto"/>
        <w:ind w:left="284" w:right="0" w:firstLine="0"/>
        <w:jc w:val="left"/>
      </w:pPr>
      <w:r>
        <w:t xml:space="preserve"> </w:t>
      </w:r>
    </w:p>
    <w:p w:rsidR="0033728B" w:rsidRDefault="00827FF1">
      <w:pPr>
        <w:ind w:left="279" w:right="28"/>
      </w:pPr>
      <w:r>
        <w:t xml:space="preserve">Il s’agit d’un marché ordinaire mono attributaire. </w:t>
      </w:r>
    </w:p>
    <w:p w:rsidR="0033728B" w:rsidRDefault="00827FF1">
      <w:pPr>
        <w:spacing w:after="0" w:line="259" w:lineRule="auto"/>
        <w:ind w:left="284" w:right="0" w:firstLine="0"/>
        <w:jc w:val="left"/>
      </w:pPr>
      <w:r>
        <w:t xml:space="preserve"> </w:t>
      </w:r>
    </w:p>
    <w:p w:rsidR="0033728B" w:rsidRPr="00E46AC2" w:rsidRDefault="00827FF1">
      <w:pPr>
        <w:ind w:left="279" w:right="28"/>
        <w:rPr>
          <w:color w:val="auto"/>
        </w:rPr>
      </w:pPr>
      <w:r w:rsidRPr="00E46AC2">
        <w:rPr>
          <w:color w:val="auto"/>
        </w:rPr>
        <w:t xml:space="preserve">Les prestations définies au CC ne sont divisées ni en tranches, ni en lots. </w:t>
      </w:r>
    </w:p>
    <w:p w:rsidR="0033728B" w:rsidRDefault="00827FF1">
      <w:pPr>
        <w:spacing w:after="0" w:line="259" w:lineRule="auto"/>
        <w:ind w:left="284" w:right="0" w:firstLine="0"/>
        <w:jc w:val="left"/>
      </w:pPr>
      <w:r>
        <w:t xml:space="preserve"> </w:t>
      </w:r>
    </w:p>
    <w:p w:rsidR="0033728B" w:rsidRDefault="00827FF1">
      <w:pPr>
        <w:ind w:left="279" w:right="28"/>
      </w:pPr>
      <w:r>
        <w:t xml:space="preserve">Le Bordereau de Décomposition du Prix Global et Forfaitaire (BDPGF) fixe les prestations à réaliser par fréquence, sites, types de locaux et zones d’intervention. </w:t>
      </w:r>
    </w:p>
    <w:p w:rsidR="0033728B" w:rsidRDefault="00827FF1">
      <w:pPr>
        <w:spacing w:after="0" w:line="259" w:lineRule="auto"/>
        <w:ind w:left="284" w:right="0" w:firstLine="0"/>
        <w:jc w:val="left"/>
      </w:pPr>
      <w:r>
        <w:t xml:space="preserve"> </w:t>
      </w:r>
    </w:p>
    <w:p w:rsidR="0033728B" w:rsidRDefault="00827FF1">
      <w:pPr>
        <w:ind w:left="279" w:right="28"/>
      </w:pPr>
      <w:r>
        <w:t xml:space="preserve">L’exécution du marché est soumise aux conditions techniques décrites dans le Cahier des Charges (CC) définissant le détail de l’ensemble des prestations à réaliser. </w:t>
      </w:r>
    </w:p>
    <w:p w:rsidR="0033728B" w:rsidRDefault="00827FF1">
      <w:pPr>
        <w:spacing w:after="0" w:line="259" w:lineRule="auto"/>
        <w:ind w:left="284" w:right="0" w:firstLine="0"/>
        <w:jc w:val="left"/>
      </w:pPr>
      <w:r>
        <w:t xml:space="preserve"> </w:t>
      </w:r>
    </w:p>
    <w:p w:rsidR="0033728B" w:rsidRDefault="00827FF1">
      <w:pPr>
        <w:spacing w:after="0" w:line="259" w:lineRule="auto"/>
        <w:ind w:left="279" w:right="0"/>
        <w:jc w:val="left"/>
      </w:pPr>
      <w:r>
        <w:rPr>
          <w:u w:val="single" w:color="000000"/>
        </w:rPr>
        <w:t>Classification CPV pertinente :</w:t>
      </w:r>
      <w:r>
        <w:t xml:space="preserve"> </w:t>
      </w:r>
    </w:p>
    <w:p w:rsidR="0033728B" w:rsidRDefault="00827FF1">
      <w:pPr>
        <w:spacing w:after="0" w:line="259" w:lineRule="auto"/>
        <w:ind w:left="284" w:right="0" w:firstLine="0"/>
        <w:jc w:val="left"/>
      </w:pPr>
      <w:r>
        <w:t xml:space="preserve"> </w:t>
      </w:r>
    </w:p>
    <w:p w:rsidR="0033728B" w:rsidRDefault="00827FF1">
      <w:pPr>
        <w:numPr>
          <w:ilvl w:val="0"/>
          <w:numId w:val="1"/>
        </w:numPr>
        <w:ind w:right="28" w:hanging="348"/>
      </w:pPr>
      <w:r>
        <w:t xml:space="preserve">74700000-6 : Service de nettoyage </w:t>
      </w:r>
    </w:p>
    <w:p w:rsidR="0033728B" w:rsidRDefault="00827FF1">
      <w:pPr>
        <w:numPr>
          <w:ilvl w:val="0"/>
          <w:numId w:val="1"/>
        </w:numPr>
        <w:ind w:right="28" w:hanging="348"/>
      </w:pPr>
      <w:r>
        <w:t xml:space="preserve">74722000-6 : Service de nettoyage des vitres </w:t>
      </w:r>
    </w:p>
    <w:p w:rsidR="0033728B" w:rsidRDefault="00827FF1">
      <w:pPr>
        <w:numPr>
          <w:ilvl w:val="0"/>
          <w:numId w:val="1"/>
        </w:numPr>
        <w:ind w:right="28" w:hanging="348"/>
      </w:pPr>
      <w:r>
        <w:t xml:space="preserve">74731000-2 : Service de nettoyage des bâtiments </w:t>
      </w:r>
    </w:p>
    <w:p w:rsidR="0033728B" w:rsidRDefault="00827FF1">
      <w:pPr>
        <w:numPr>
          <w:ilvl w:val="0"/>
          <w:numId w:val="1"/>
        </w:numPr>
        <w:ind w:right="28" w:hanging="348"/>
      </w:pPr>
      <w:r>
        <w:t xml:space="preserve">74740000-8 : Service de nettoyage divers </w:t>
      </w:r>
    </w:p>
    <w:p w:rsidR="0033728B" w:rsidRDefault="00827FF1">
      <w:pPr>
        <w:numPr>
          <w:ilvl w:val="0"/>
          <w:numId w:val="1"/>
        </w:numPr>
        <w:ind w:right="28" w:hanging="348"/>
      </w:pPr>
      <w:r>
        <w:t xml:space="preserve">74750000-1 : Service de nettoyage des bureaux </w:t>
      </w:r>
    </w:p>
    <w:p w:rsidR="0033728B" w:rsidRDefault="00827FF1">
      <w:pPr>
        <w:numPr>
          <w:ilvl w:val="0"/>
          <w:numId w:val="1"/>
        </w:numPr>
        <w:ind w:right="28" w:hanging="348"/>
      </w:pPr>
      <w:r>
        <w:t xml:space="preserve">74776000-4 : Service de nettoyage des écoles </w:t>
      </w:r>
    </w:p>
    <w:p w:rsidR="0033728B" w:rsidRDefault="00827FF1">
      <w:pPr>
        <w:numPr>
          <w:ilvl w:val="0"/>
          <w:numId w:val="1"/>
        </w:numPr>
        <w:ind w:right="28" w:hanging="348"/>
      </w:pPr>
      <w:r>
        <w:t xml:space="preserve">90122124-3 : Nettoyage et traitement du sol </w:t>
      </w:r>
    </w:p>
    <w:p w:rsidR="0033728B" w:rsidRDefault="00827FF1">
      <w:pPr>
        <w:spacing w:after="0" w:line="259" w:lineRule="auto"/>
        <w:ind w:left="284" w:right="0" w:firstLine="0"/>
        <w:jc w:val="left"/>
      </w:pPr>
      <w:r>
        <w:t xml:space="preserve"> </w:t>
      </w:r>
    </w:p>
    <w:p w:rsidR="0033728B" w:rsidRDefault="00827FF1">
      <w:pPr>
        <w:ind w:left="279" w:right="28"/>
      </w:pPr>
      <w:r>
        <w:t xml:space="preserve">Le marché se décompose en deux parties : </w:t>
      </w:r>
    </w:p>
    <w:p w:rsidR="0033728B" w:rsidRDefault="00827FF1">
      <w:pPr>
        <w:spacing w:after="0" w:line="259" w:lineRule="auto"/>
        <w:ind w:left="284" w:right="0" w:firstLine="0"/>
        <w:jc w:val="left"/>
      </w:pPr>
      <w:r>
        <w:t xml:space="preserve"> </w:t>
      </w:r>
    </w:p>
    <w:p w:rsidR="0033728B" w:rsidRDefault="00827FF1">
      <w:pPr>
        <w:numPr>
          <w:ilvl w:val="0"/>
          <w:numId w:val="2"/>
        </w:numPr>
        <w:spacing w:after="28"/>
        <w:ind w:right="28" w:hanging="348"/>
      </w:pPr>
      <w:r>
        <w:rPr>
          <w:u w:val="single" w:color="000000"/>
        </w:rPr>
        <w:t>Les prestations récurrentes de nettoyage, à prix forfaitaire,</w:t>
      </w:r>
      <w:r>
        <w:t xml:space="preserve"> qui correspondent aux prestations courantes de nettoyage des bâtiments, chiffrées au Bordereau de </w:t>
      </w:r>
      <w:r w:rsidR="000B7D84">
        <w:t>Décomposition du</w:t>
      </w:r>
      <w:r>
        <w:t xml:space="preserve"> Prix Global et Forfaitaire (BDPGF). </w:t>
      </w:r>
    </w:p>
    <w:p w:rsidR="0033728B" w:rsidRDefault="00827FF1">
      <w:pPr>
        <w:numPr>
          <w:ilvl w:val="0"/>
          <w:numId w:val="2"/>
        </w:numPr>
        <w:ind w:right="28" w:hanging="348"/>
      </w:pPr>
      <w:r>
        <w:rPr>
          <w:u w:val="single" w:color="000000"/>
        </w:rPr>
        <w:t>Les prestations à la demande et la fourniture de produits d’entretien, à prix unitaires</w:t>
      </w:r>
      <w:r>
        <w:t xml:space="preserve">, qui correspondent d’une part aux prestations exceptionnelles de nettoyage en raison d’événements imprévisibles (travaux, manifestations, réceptions, etc.), ou de demandes occasionnelles particulières, et d’autre part, à la fourniture d’articles divers (consommables, produits de nettoyage…). Les prestations à la demande et les produits proposés sont chiffrés dans les Bordereaux des Prix Unitaires (BPU); </w:t>
      </w:r>
    </w:p>
    <w:p w:rsidR="0033728B" w:rsidRDefault="00827FF1">
      <w:pPr>
        <w:spacing w:after="0" w:line="259" w:lineRule="auto"/>
        <w:ind w:left="284" w:right="0" w:firstLine="0"/>
        <w:jc w:val="left"/>
      </w:pPr>
      <w:r>
        <w:rPr>
          <w:sz w:val="22"/>
        </w:rPr>
        <w:t xml:space="preserve"> </w:t>
      </w:r>
    </w:p>
    <w:p w:rsidR="0033728B" w:rsidRDefault="00827FF1">
      <w:pPr>
        <w:ind w:left="279" w:right="28"/>
      </w:pPr>
      <w:r>
        <w:t>La notification du marché, et sa reconduction expresse, emporteront conclusion des prestations forfaitaires, qui constitueront le montant minimum du marché.</w:t>
      </w:r>
      <w:r>
        <w:rPr>
          <w:color w:val="FF0000"/>
        </w:rPr>
        <w:t xml:space="preserve">  </w:t>
      </w:r>
    </w:p>
    <w:p w:rsidR="0033728B" w:rsidRDefault="00827FF1">
      <w:pPr>
        <w:ind w:left="279" w:right="28"/>
      </w:pPr>
      <w:r>
        <w:t xml:space="preserve">Les prestations à la demande et </w:t>
      </w:r>
      <w:r w:rsidR="000B7D84">
        <w:t>la fourniture</w:t>
      </w:r>
      <w:r>
        <w:t xml:space="preserve"> des produits d’entretien s’exécuteront au moyen de bons de commande émis au fur et à mesure des besoins, et établis à partir des prix figurant aux bordereaux des prix. </w:t>
      </w:r>
      <w:r>
        <w:rPr>
          <w:color w:val="FF0000"/>
        </w:rPr>
        <w:t xml:space="preserve"> </w:t>
      </w:r>
    </w:p>
    <w:p w:rsidR="0033728B" w:rsidRDefault="00827FF1">
      <w:pPr>
        <w:spacing w:after="345" w:line="259" w:lineRule="auto"/>
        <w:ind w:left="284" w:right="0" w:firstLine="0"/>
        <w:jc w:val="left"/>
        <w:rPr>
          <w:color w:val="FF0000"/>
        </w:rPr>
      </w:pPr>
      <w:r>
        <w:rPr>
          <w:color w:val="FF0000"/>
        </w:rPr>
        <w:t xml:space="preserve"> </w:t>
      </w:r>
    </w:p>
    <w:p w:rsidR="00A80681" w:rsidRDefault="00A80681">
      <w:pPr>
        <w:spacing w:after="345" w:line="259" w:lineRule="auto"/>
        <w:ind w:left="284" w:right="0" w:firstLine="0"/>
        <w:jc w:val="left"/>
        <w:rPr>
          <w:color w:val="FF0000"/>
        </w:rPr>
      </w:pPr>
    </w:p>
    <w:p w:rsidR="00030254" w:rsidRDefault="00030254">
      <w:pPr>
        <w:spacing w:after="345" w:line="259" w:lineRule="auto"/>
        <w:ind w:left="284" w:right="0" w:firstLine="0"/>
        <w:jc w:val="left"/>
        <w:rPr>
          <w:color w:val="FF0000"/>
        </w:rPr>
      </w:pPr>
    </w:p>
    <w:p w:rsidR="000B7D84" w:rsidRDefault="000B7D84">
      <w:pPr>
        <w:spacing w:after="345" w:line="259" w:lineRule="auto"/>
        <w:ind w:left="284" w:right="0" w:firstLine="0"/>
        <w:jc w:val="left"/>
      </w:pPr>
    </w:p>
    <w:p w:rsidR="0033728B" w:rsidRDefault="00827FF1">
      <w:pPr>
        <w:pStyle w:val="Titre1"/>
        <w:ind w:left="279"/>
      </w:pPr>
      <w:bookmarkStart w:id="2" w:name="_Toc16682"/>
      <w:r>
        <w:lastRenderedPageBreak/>
        <w:t xml:space="preserve">ARTICLE 2 : ETENDUE DE LA CONSULTATION </w:t>
      </w:r>
      <w:bookmarkEnd w:id="2"/>
    </w:p>
    <w:p w:rsidR="0033728B" w:rsidRDefault="00827FF1">
      <w:pPr>
        <w:spacing w:after="0" w:line="259" w:lineRule="auto"/>
        <w:ind w:left="284" w:right="0" w:firstLine="0"/>
        <w:jc w:val="left"/>
      </w:pPr>
      <w:r>
        <w:rPr>
          <w:sz w:val="22"/>
        </w:rPr>
        <w:t xml:space="preserve"> </w:t>
      </w:r>
    </w:p>
    <w:p w:rsidR="0033728B" w:rsidRDefault="00827FF1">
      <w:pPr>
        <w:ind w:left="279" w:right="28"/>
      </w:pPr>
      <w:r>
        <w:t xml:space="preserve">Les candidats peuvent présenter leur candidature, soit en qualité de candidats individuels, soit en qualité de membres d’un ou plusieurs groupements. Ils ne peuvent donc pas cumuler les deux qualités. Un même prestataire ne pourra pas être mandataire de plus d’un groupement pour un même marché. </w:t>
      </w:r>
    </w:p>
    <w:p w:rsidR="0033728B" w:rsidRDefault="00827FF1">
      <w:pPr>
        <w:spacing w:after="0" w:line="259" w:lineRule="auto"/>
        <w:ind w:left="284" w:right="0" w:firstLine="0"/>
        <w:jc w:val="left"/>
      </w:pPr>
      <w:r>
        <w:t xml:space="preserve"> </w:t>
      </w:r>
    </w:p>
    <w:p w:rsidR="0033728B" w:rsidRDefault="00827FF1">
      <w:pPr>
        <w:ind w:left="279" w:right="28"/>
      </w:pPr>
      <w:r>
        <w:t xml:space="preserve">La candidature sera présentée par une seule entreprise ou par un groupement. Le pouvoir adjudicateur ne souhaite imposer aucune forme de groupement aux attributaires du marché. </w:t>
      </w:r>
    </w:p>
    <w:p w:rsidR="0033728B" w:rsidRDefault="00827FF1">
      <w:pPr>
        <w:spacing w:after="0" w:line="259" w:lineRule="auto"/>
        <w:ind w:left="284" w:right="0" w:firstLine="0"/>
        <w:jc w:val="left"/>
      </w:pPr>
      <w:r>
        <w:t xml:space="preserve"> </w:t>
      </w:r>
    </w:p>
    <w:p w:rsidR="0033728B" w:rsidRDefault="00827FF1">
      <w:pPr>
        <w:spacing w:after="281"/>
        <w:ind w:left="279" w:right="176"/>
      </w:pPr>
      <w:r>
        <w:t xml:space="preserve">Dans le cas où le candidat ferait une candidature sous la forme d’un groupement conjoint ou solidaire, les pièces administratives et techniques décrites ci-dessous concernant chaque membre du groupement devront être fournies. En outre, la lettre de candidature dûment complétée et signée sera jointe lorsque le mandataire sera habilité par les membres du groupement à signer l’acte d’engagement.  </w:t>
      </w:r>
    </w:p>
    <w:p w:rsidR="0033728B" w:rsidRDefault="00827FF1">
      <w:pPr>
        <w:spacing w:after="256"/>
        <w:ind w:left="279" w:right="28"/>
      </w:pPr>
      <w:r>
        <w:t>Une même personne physique ne peut représenter plus d’un candidat pour un même</w:t>
      </w:r>
      <w:r>
        <w:rPr>
          <w:sz w:val="22"/>
        </w:rPr>
        <w:t xml:space="preserve"> </w:t>
      </w:r>
      <w:r>
        <w:t>marché.</w:t>
      </w:r>
      <w:r>
        <w:rPr>
          <w:sz w:val="22"/>
        </w:rPr>
        <w:t xml:space="preserve"> </w:t>
      </w:r>
    </w:p>
    <w:p w:rsidR="0033728B" w:rsidRDefault="00827FF1">
      <w:pPr>
        <w:pStyle w:val="Titre1"/>
        <w:ind w:left="279"/>
      </w:pPr>
      <w:bookmarkStart w:id="3" w:name="_Toc16683"/>
      <w:r>
        <w:t xml:space="preserve">ARTICLE 3 : VISITE DES LIEUX </w:t>
      </w:r>
      <w:bookmarkEnd w:id="3"/>
    </w:p>
    <w:p w:rsidR="0033728B" w:rsidRDefault="00827FF1">
      <w:pPr>
        <w:spacing w:after="0" w:line="259" w:lineRule="auto"/>
        <w:ind w:left="284" w:right="0" w:firstLine="0"/>
        <w:jc w:val="left"/>
      </w:pPr>
      <w:r>
        <w:rPr>
          <w:sz w:val="22"/>
        </w:rPr>
        <w:t xml:space="preserve"> </w:t>
      </w:r>
    </w:p>
    <w:p w:rsidR="0033728B" w:rsidRDefault="00827FF1">
      <w:pPr>
        <w:spacing w:after="4"/>
        <w:ind w:left="279" w:right="0"/>
        <w:jc w:val="left"/>
      </w:pPr>
      <w:r>
        <w:rPr>
          <w:b/>
        </w:rPr>
        <w:t xml:space="preserve">La visite des lieux est obligatoire. L’attention des candidats est attirée sur le fait que la </w:t>
      </w:r>
      <w:r w:rsidR="000B7D84">
        <w:rPr>
          <w:b/>
        </w:rPr>
        <w:t>non visite</w:t>
      </w:r>
      <w:r>
        <w:rPr>
          <w:b/>
        </w:rPr>
        <w:t xml:space="preserve"> des lieux sera éliminatoire. </w:t>
      </w:r>
    </w:p>
    <w:p w:rsidR="0033728B" w:rsidRDefault="00827FF1">
      <w:pPr>
        <w:spacing w:after="0" w:line="259" w:lineRule="auto"/>
        <w:ind w:left="284" w:right="0" w:firstLine="0"/>
        <w:jc w:val="left"/>
      </w:pPr>
      <w:r>
        <w:rPr>
          <w:b/>
        </w:rPr>
        <w:t xml:space="preserve"> </w:t>
      </w:r>
    </w:p>
    <w:p w:rsidR="0033728B" w:rsidRDefault="00827FF1">
      <w:pPr>
        <w:spacing w:after="0" w:line="259" w:lineRule="auto"/>
        <w:ind w:left="284" w:right="0" w:firstLine="0"/>
        <w:jc w:val="left"/>
      </w:pPr>
      <w:r>
        <w:t xml:space="preserve"> </w:t>
      </w:r>
    </w:p>
    <w:p w:rsidR="0033728B" w:rsidRDefault="00827FF1">
      <w:pPr>
        <w:ind w:left="279" w:right="28"/>
      </w:pPr>
      <w:r>
        <w:t xml:space="preserve">Elles sont organisées aux dates suivantes : </w:t>
      </w:r>
    </w:p>
    <w:p w:rsidR="0033728B" w:rsidRDefault="00827FF1">
      <w:pPr>
        <w:spacing w:after="0" w:line="259" w:lineRule="auto"/>
        <w:ind w:left="284" w:right="0" w:firstLine="0"/>
        <w:jc w:val="left"/>
      </w:pPr>
      <w:r>
        <w:t xml:space="preserve"> </w:t>
      </w:r>
    </w:p>
    <w:tbl>
      <w:tblPr>
        <w:tblStyle w:val="TableGrid"/>
        <w:tblW w:w="7514" w:type="dxa"/>
        <w:tblInd w:w="284" w:type="dxa"/>
        <w:tblCellMar>
          <w:top w:w="43" w:type="dxa"/>
          <w:left w:w="70" w:type="dxa"/>
          <w:right w:w="48" w:type="dxa"/>
        </w:tblCellMar>
        <w:tblLook w:val="04A0" w:firstRow="1" w:lastRow="0" w:firstColumn="1" w:lastColumn="0" w:noHBand="0" w:noVBand="1"/>
      </w:tblPr>
      <w:tblGrid>
        <w:gridCol w:w="3882"/>
        <w:gridCol w:w="2259"/>
        <w:gridCol w:w="1373"/>
      </w:tblGrid>
      <w:tr w:rsidR="0033728B" w:rsidTr="00456C42">
        <w:trPr>
          <w:trHeight w:val="312"/>
        </w:trPr>
        <w:tc>
          <w:tcPr>
            <w:tcW w:w="3882" w:type="dxa"/>
            <w:tcBorders>
              <w:top w:val="single" w:sz="4" w:space="0" w:color="000000"/>
              <w:left w:val="single" w:sz="4" w:space="0" w:color="000000"/>
              <w:bottom w:val="single" w:sz="4" w:space="0" w:color="000000"/>
              <w:right w:val="single" w:sz="4" w:space="0" w:color="000000"/>
            </w:tcBorders>
          </w:tcPr>
          <w:p w:rsidR="0033728B" w:rsidRDefault="00827FF1">
            <w:pPr>
              <w:spacing w:after="0" w:line="259" w:lineRule="auto"/>
              <w:ind w:left="0" w:right="0" w:firstLine="0"/>
              <w:jc w:val="left"/>
            </w:pPr>
            <w:r>
              <w:rPr>
                <w:b/>
              </w:rPr>
              <w:t xml:space="preserve">ETABLISSEMENT </w:t>
            </w:r>
          </w:p>
        </w:tc>
        <w:tc>
          <w:tcPr>
            <w:tcW w:w="2259" w:type="dxa"/>
            <w:tcBorders>
              <w:top w:val="single" w:sz="4" w:space="0" w:color="000000"/>
              <w:left w:val="single" w:sz="4" w:space="0" w:color="000000"/>
              <w:bottom w:val="single" w:sz="4" w:space="0" w:color="000000"/>
              <w:right w:val="single" w:sz="4" w:space="0" w:color="000000"/>
            </w:tcBorders>
          </w:tcPr>
          <w:p w:rsidR="0033728B" w:rsidRDefault="00827FF1">
            <w:pPr>
              <w:spacing w:after="0" w:line="259" w:lineRule="auto"/>
              <w:ind w:left="142" w:right="0" w:firstLine="0"/>
              <w:jc w:val="left"/>
            </w:pPr>
            <w:r>
              <w:rPr>
                <w:b/>
              </w:rPr>
              <w:t xml:space="preserve">DATE DES VISITES </w:t>
            </w:r>
          </w:p>
        </w:tc>
        <w:tc>
          <w:tcPr>
            <w:tcW w:w="1373" w:type="dxa"/>
            <w:tcBorders>
              <w:top w:val="single" w:sz="4" w:space="0" w:color="000000"/>
              <w:left w:val="single" w:sz="4" w:space="0" w:color="000000"/>
              <w:bottom w:val="single" w:sz="4" w:space="0" w:color="000000"/>
              <w:right w:val="single" w:sz="4" w:space="0" w:color="000000"/>
            </w:tcBorders>
          </w:tcPr>
          <w:p w:rsidR="0033728B" w:rsidRDefault="00827FF1">
            <w:pPr>
              <w:spacing w:after="0" w:line="259" w:lineRule="auto"/>
              <w:ind w:left="89" w:right="0" w:firstLine="0"/>
              <w:jc w:val="left"/>
            </w:pPr>
            <w:r>
              <w:rPr>
                <w:b/>
              </w:rPr>
              <w:t xml:space="preserve">HORAIRES  </w:t>
            </w:r>
          </w:p>
        </w:tc>
      </w:tr>
      <w:tr w:rsidR="0033728B" w:rsidTr="00456C42">
        <w:trPr>
          <w:trHeight w:val="310"/>
        </w:trPr>
        <w:tc>
          <w:tcPr>
            <w:tcW w:w="3882" w:type="dxa"/>
            <w:tcBorders>
              <w:top w:val="single" w:sz="4" w:space="0" w:color="000000"/>
              <w:left w:val="single" w:sz="4" w:space="0" w:color="000000"/>
              <w:bottom w:val="single" w:sz="4" w:space="0" w:color="000000"/>
              <w:right w:val="single" w:sz="4" w:space="0" w:color="000000"/>
            </w:tcBorders>
          </w:tcPr>
          <w:p w:rsidR="0033728B" w:rsidRPr="00456C42" w:rsidRDefault="00456C42">
            <w:pPr>
              <w:spacing w:after="0" w:line="259" w:lineRule="auto"/>
              <w:ind w:left="0" w:right="0" w:firstLine="0"/>
              <w:jc w:val="left"/>
              <w:rPr>
                <w:bCs/>
                <w:i/>
                <w:iCs/>
                <w:szCs w:val="20"/>
              </w:rPr>
            </w:pPr>
            <w:r w:rsidRPr="00456C42">
              <w:rPr>
                <w:bCs/>
                <w:i/>
                <w:iCs/>
                <w:szCs w:val="20"/>
              </w:rPr>
              <w:t>LYCEE DESCARTES</w:t>
            </w:r>
          </w:p>
        </w:tc>
        <w:tc>
          <w:tcPr>
            <w:tcW w:w="2259" w:type="dxa"/>
            <w:tcBorders>
              <w:top w:val="single" w:sz="4" w:space="0" w:color="000000"/>
              <w:left w:val="single" w:sz="4" w:space="0" w:color="000000"/>
              <w:bottom w:val="single" w:sz="4" w:space="0" w:color="000000"/>
              <w:right w:val="single" w:sz="4" w:space="0" w:color="000000"/>
            </w:tcBorders>
          </w:tcPr>
          <w:p w:rsidR="0033728B" w:rsidRDefault="00A80681">
            <w:pPr>
              <w:spacing w:after="0" w:line="259" w:lineRule="auto"/>
              <w:ind w:left="0" w:right="24" w:firstLine="0"/>
              <w:jc w:val="center"/>
            </w:pPr>
            <w:r>
              <w:t>0</w:t>
            </w:r>
            <w:r w:rsidR="00E46AC2">
              <w:t>4</w:t>
            </w:r>
            <w:r>
              <w:t>/01/2022</w:t>
            </w:r>
          </w:p>
        </w:tc>
        <w:tc>
          <w:tcPr>
            <w:tcW w:w="1373" w:type="dxa"/>
            <w:tcBorders>
              <w:top w:val="single" w:sz="4" w:space="0" w:color="000000"/>
              <w:left w:val="single" w:sz="4" w:space="0" w:color="000000"/>
              <w:bottom w:val="single" w:sz="4" w:space="0" w:color="000000"/>
              <w:right w:val="single" w:sz="4" w:space="0" w:color="000000"/>
            </w:tcBorders>
          </w:tcPr>
          <w:p w:rsidR="0033728B" w:rsidRDefault="00A80681">
            <w:pPr>
              <w:spacing w:after="0" w:line="259" w:lineRule="auto"/>
              <w:ind w:left="0" w:right="26" w:firstLine="0"/>
              <w:jc w:val="center"/>
            </w:pPr>
            <w:r>
              <w:t>9H00</w:t>
            </w:r>
          </w:p>
        </w:tc>
      </w:tr>
      <w:tr w:rsidR="0033728B" w:rsidTr="00456C42">
        <w:trPr>
          <w:trHeight w:val="310"/>
        </w:trPr>
        <w:tc>
          <w:tcPr>
            <w:tcW w:w="3882" w:type="dxa"/>
            <w:tcBorders>
              <w:top w:val="single" w:sz="4" w:space="0" w:color="000000"/>
              <w:left w:val="single" w:sz="4" w:space="0" w:color="000000"/>
              <w:bottom w:val="single" w:sz="4" w:space="0" w:color="000000"/>
              <w:right w:val="single" w:sz="4" w:space="0" w:color="000000"/>
            </w:tcBorders>
          </w:tcPr>
          <w:p w:rsidR="0033728B" w:rsidRPr="00456C42" w:rsidRDefault="00456C42">
            <w:pPr>
              <w:spacing w:after="0" w:line="259" w:lineRule="auto"/>
              <w:ind w:left="0" w:right="0" w:firstLine="0"/>
              <w:jc w:val="left"/>
              <w:rPr>
                <w:bCs/>
                <w:i/>
                <w:iCs/>
                <w:szCs w:val="20"/>
              </w:rPr>
            </w:pPr>
            <w:r w:rsidRPr="00456C42">
              <w:rPr>
                <w:bCs/>
                <w:i/>
                <w:iCs/>
                <w:szCs w:val="20"/>
              </w:rPr>
              <w:t>ECOLE PAUL CEZANNE</w:t>
            </w:r>
            <w:r w:rsidR="00275B0D">
              <w:rPr>
                <w:bCs/>
                <w:i/>
                <w:iCs/>
                <w:szCs w:val="20"/>
              </w:rPr>
              <w:t xml:space="preserve"> + SERVICE EXAMEN</w:t>
            </w:r>
          </w:p>
        </w:tc>
        <w:tc>
          <w:tcPr>
            <w:tcW w:w="2259" w:type="dxa"/>
            <w:tcBorders>
              <w:top w:val="single" w:sz="4" w:space="0" w:color="000000"/>
              <w:left w:val="single" w:sz="4" w:space="0" w:color="000000"/>
              <w:bottom w:val="single" w:sz="4" w:space="0" w:color="000000"/>
              <w:right w:val="single" w:sz="4" w:space="0" w:color="000000"/>
            </w:tcBorders>
          </w:tcPr>
          <w:p w:rsidR="0033728B" w:rsidRDefault="00A80681">
            <w:pPr>
              <w:spacing w:after="0" w:line="259" w:lineRule="auto"/>
              <w:ind w:left="0" w:right="24" w:firstLine="0"/>
              <w:jc w:val="center"/>
            </w:pPr>
            <w:r>
              <w:t>0</w:t>
            </w:r>
            <w:r w:rsidR="00E46AC2">
              <w:t>4</w:t>
            </w:r>
            <w:r>
              <w:t>/01/2022</w:t>
            </w:r>
          </w:p>
        </w:tc>
        <w:tc>
          <w:tcPr>
            <w:tcW w:w="1373" w:type="dxa"/>
            <w:tcBorders>
              <w:top w:val="single" w:sz="4" w:space="0" w:color="000000"/>
              <w:left w:val="single" w:sz="4" w:space="0" w:color="000000"/>
              <w:bottom w:val="single" w:sz="4" w:space="0" w:color="000000"/>
              <w:right w:val="single" w:sz="4" w:space="0" w:color="000000"/>
            </w:tcBorders>
          </w:tcPr>
          <w:p w:rsidR="0033728B" w:rsidRDefault="00A80681">
            <w:pPr>
              <w:spacing w:after="0" w:line="259" w:lineRule="auto"/>
              <w:ind w:left="0" w:right="25" w:firstLine="0"/>
              <w:jc w:val="center"/>
            </w:pPr>
            <w:r>
              <w:t>10H00</w:t>
            </w:r>
          </w:p>
        </w:tc>
      </w:tr>
      <w:tr w:rsidR="00E46AC2" w:rsidTr="00455829">
        <w:trPr>
          <w:trHeight w:val="312"/>
        </w:trPr>
        <w:tc>
          <w:tcPr>
            <w:tcW w:w="3882" w:type="dxa"/>
            <w:tcBorders>
              <w:top w:val="single" w:sz="4" w:space="0" w:color="000000"/>
              <w:left w:val="single" w:sz="4" w:space="0" w:color="000000"/>
              <w:bottom w:val="single" w:sz="4" w:space="0" w:color="000000"/>
              <w:right w:val="single" w:sz="4" w:space="0" w:color="000000"/>
            </w:tcBorders>
          </w:tcPr>
          <w:p w:rsidR="00E46AC2" w:rsidRPr="00456C42" w:rsidRDefault="00E46AC2" w:rsidP="00455829">
            <w:pPr>
              <w:spacing w:after="160" w:line="259" w:lineRule="auto"/>
              <w:ind w:left="0" w:right="0" w:firstLine="0"/>
              <w:jc w:val="left"/>
              <w:rPr>
                <w:bCs/>
                <w:i/>
                <w:iCs/>
                <w:szCs w:val="20"/>
              </w:rPr>
            </w:pPr>
            <w:r w:rsidRPr="00456C42">
              <w:rPr>
                <w:bCs/>
                <w:i/>
                <w:iCs/>
                <w:szCs w:val="20"/>
              </w:rPr>
              <w:t>COLLEGE SAINT EX</w:t>
            </w:r>
            <w:r>
              <w:rPr>
                <w:bCs/>
                <w:i/>
                <w:iCs/>
                <w:szCs w:val="20"/>
              </w:rPr>
              <w:t>U</w:t>
            </w:r>
            <w:r w:rsidRPr="00456C42">
              <w:rPr>
                <w:bCs/>
                <w:i/>
                <w:iCs/>
                <w:szCs w:val="20"/>
              </w:rPr>
              <w:t>PERY</w:t>
            </w:r>
          </w:p>
        </w:tc>
        <w:tc>
          <w:tcPr>
            <w:tcW w:w="2259" w:type="dxa"/>
            <w:tcBorders>
              <w:top w:val="single" w:sz="4" w:space="0" w:color="000000"/>
              <w:left w:val="single" w:sz="4" w:space="0" w:color="000000"/>
              <w:bottom w:val="single" w:sz="4" w:space="0" w:color="000000"/>
              <w:right w:val="single" w:sz="4" w:space="0" w:color="000000"/>
            </w:tcBorders>
          </w:tcPr>
          <w:p w:rsidR="00E46AC2" w:rsidRDefault="00E46AC2" w:rsidP="00455829">
            <w:pPr>
              <w:spacing w:after="0" w:line="259" w:lineRule="auto"/>
              <w:ind w:left="0" w:right="24" w:firstLine="0"/>
              <w:jc w:val="center"/>
            </w:pPr>
            <w:r>
              <w:t>04/01/2022</w:t>
            </w:r>
          </w:p>
        </w:tc>
        <w:tc>
          <w:tcPr>
            <w:tcW w:w="1373" w:type="dxa"/>
            <w:tcBorders>
              <w:top w:val="single" w:sz="4" w:space="0" w:color="000000"/>
              <w:left w:val="single" w:sz="4" w:space="0" w:color="000000"/>
              <w:bottom w:val="single" w:sz="4" w:space="0" w:color="000000"/>
              <w:right w:val="single" w:sz="4" w:space="0" w:color="000000"/>
            </w:tcBorders>
          </w:tcPr>
          <w:p w:rsidR="00E46AC2" w:rsidRDefault="00E46AC2" w:rsidP="00455829">
            <w:pPr>
              <w:spacing w:after="0" w:line="259" w:lineRule="auto"/>
              <w:ind w:left="0" w:right="25" w:firstLine="0"/>
              <w:jc w:val="center"/>
            </w:pPr>
            <w:r>
              <w:t>11H00</w:t>
            </w:r>
          </w:p>
        </w:tc>
      </w:tr>
      <w:tr w:rsidR="0033728B" w:rsidTr="00456C42">
        <w:trPr>
          <w:trHeight w:val="310"/>
        </w:trPr>
        <w:tc>
          <w:tcPr>
            <w:tcW w:w="3882" w:type="dxa"/>
            <w:tcBorders>
              <w:top w:val="single" w:sz="4" w:space="0" w:color="000000"/>
              <w:left w:val="single" w:sz="4" w:space="0" w:color="000000"/>
              <w:bottom w:val="single" w:sz="4" w:space="0" w:color="000000"/>
              <w:right w:val="single" w:sz="4" w:space="0" w:color="000000"/>
            </w:tcBorders>
          </w:tcPr>
          <w:p w:rsidR="0033728B" w:rsidRPr="00456C42" w:rsidRDefault="00456C42" w:rsidP="00456C42">
            <w:pPr>
              <w:spacing w:after="0" w:line="259" w:lineRule="auto"/>
              <w:ind w:left="0" w:right="0" w:firstLine="0"/>
              <w:jc w:val="left"/>
              <w:rPr>
                <w:bCs/>
                <w:i/>
                <w:iCs/>
                <w:szCs w:val="20"/>
              </w:rPr>
            </w:pPr>
            <w:r w:rsidRPr="00456C42">
              <w:rPr>
                <w:bCs/>
                <w:i/>
                <w:iCs/>
                <w:szCs w:val="20"/>
              </w:rPr>
              <w:t xml:space="preserve">ECOLE ANDRE CHENIER </w:t>
            </w:r>
            <w:r w:rsidR="00275B0D">
              <w:rPr>
                <w:bCs/>
                <w:i/>
                <w:iCs/>
                <w:szCs w:val="20"/>
              </w:rPr>
              <w:t>+ I.E.N</w:t>
            </w:r>
          </w:p>
        </w:tc>
        <w:tc>
          <w:tcPr>
            <w:tcW w:w="2259" w:type="dxa"/>
            <w:tcBorders>
              <w:top w:val="single" w:sz="4" w:space="0" w:color="000000"/>
              <w:left w:val="single" w:sz="4" w:space="0" w:color="000000"/>
              <w:bottom w:val="single" w:sz="4" w:space="0" w:color="000000"/>
              <w:right w:val="single" w:sz="4" w:space="0" w:color="000000"/>
            </w:tcBorders>
          </w:tcPr>
          <w:p w:rsidR="0033728B" w:rsidRDefault="00A80681">
            <w:pPr>
              <w:spacing w:after="0" w:line="259" w:lineRule="auto"/>
              <w:ind w:left="0" w:right="24" w:firstLine="0"/>
              <w:jc w:val="center"/>
            </w:pPr>
            <w:r>
              <w:t>04/01/2022</w:t>
            </w:r>
          </w:p>
        </w:tc>
        <w:tc>
          <w:tcPr>
            <w:tcW w:w="1373" w:type="dxa"/>
            <w:tcBorders>
              <w:top w:val="single" w:sz="4" w:space="0" w:color="000000"/>
              <w:left w:val="single" w:sz="4" w:space="0" w:color="000000"/>
              <w:bottom w:val="single" w:sz="4" w:space="0" w:color="000000"/>
              <w:right w:val="single" w:sz="4" w:space="0" w:color="000000"/>
            </w:tcBorders>
          </w:tcPr>
          <w:p w:rsidR="0033728B" w:rsidRDefault="00E46AC2">
            <w:pPr>
              <w:spacing w:after="0" w:line="259" w:lineRule="auto"/>
              <w:ind w:left="0" w:right="26" w:firstLine="0"/>
              <w:jc w:val="center"/>
            </w:pPr>
            <w:r>
              <w:t>14</w:t>
            </w:r>
            <w:r w:rsidR="00A80681">
              <w:t>H00</w:t>
            </w:r>
          </w:p>
        </w:tc>
      </w:tr>
      <w:tr w:rsidR="0033728B" w:rsidTr="00456C42">
        <w:trPr>
          <w:trHeight w:val="310"/>
        </w:trPr>
        <w:tc>
          <w:tcPr>
            <w:tcW w:w="3882" w:type="dxa"/>
            <w:tcBorders>
              <w:top w:val="single" w:sz="4" w:space="0" w:color="000000"/>
              <w:left w:val="single" w:sz="4" w:space="0" w:color="000000"/>
              <w:bottom w:val="single" w:sz="4" w:space="0" w:color="000000"/>
              <w:right w:val="single" w:sz="4" w:space="0" w:color="000000"/>
            </w:tcBorders>
          </w:tcPr>
          <w:p w:rsidR="0033728B" w:rsidRPr="00456C42" w:rsidRDefault="00456C42">
            <w:pPr>
              <w:spacing w:after="0" w:line="259" w:lineRule="auto"/>
              <w:ind w:left="0" w:right="0" w:firstLine="0"/>
              <w:jc w:val="left"/>
              <w:rPr>
                <w:bCs/>
                <w:i/>
                <w:iCs/>
                <w:szCs w:val="20"/>
              </w:rPr>
            </w:pPr>
            <w:r w:rsidRPr="00456C42">
              <w:rPr>
                <w:bCs/>
                <w:i/>
                <w:iCs/>
                <w:szCs w:val="20"/>
              </w:rPr>
              <w:t>ECOLE PIERRE RONSARD</w:t>
            </w:r>
          </w:p>
        </w:tc>
        <w:tc>
          <w:tcPr>
            <w:tcW w:w="2259" w:type="dxa"/>
            <w:tcBorders>
              <w:top w:val="single" w:sz="4" w:space="0" w:color="000000"/>
              <w:left w:val="single" w:sz="4" w:space="0" w:color="000000"/>
              <w:bottom w:val="single" w:sz="4" w:space="0" w:color="000000"/>
              <w:right w:val="single" w:sz="4" w:space="0" w:color="000000"/>
            </w:tcBorders>
          </w:tcPr>
          <w:p w:rsidR="0033728B" w:rsidRDefault="00A80681">
            <w:pPr>
              <w:spacing w:after="0" w:line="259" w:lineRule="auto"/>
              <w:ind w:left="0" w:right="24" w:firstLine="0"/>
              <w:jc w:val="center"/>
            </w:pPr>
            <w:r>
              <w:t>04/01/2022</w:t>
            </w:r>
          </w:p>
        </w:tc>
        <w:tc>
          <w:tcPr>
            <w:tcW w:w="1373" w:type="dxa"/>
            <w:tcBorders>
              <w:top w:val="single" w:sz="4" w:space="0" w:color="000000"/>
              <w:left w:val="single" w:sz="4" w:space="0" w:color="000000"/>
              <w:bottom w:val="single" w:sz="4" w:space="0" w:color="000000"/>
              <w:right w:val="single" w:sz="4" w:space="0" w:color="000000"/>
            </w:tcBorders>
          </w:tcPr>
          <w:p w:rsidR="0033728B" w:rsidRDefault="00A80681">
            <w:pPr>
              <w:spacing w:after="0" w:line="259" w:lineRule="auto"/>
              <w:ind w:left="0" w:right="25" w:firstLine="0"/>
              <w:jc w:val="center"/>
            </w:pPr>
            <w:r>
              <w:t>1</w:t>
            </w:r>
            <w:r w:rsidR="00E46AC2">
              <w:t>5</w:t>
            </w:r>
            <w:r>
              <w:t>H00</w:t>
            </w:r>
          </w:p>
        </w:tc>
      </w:tr>
    </w:tbl>
    <w:p w:rsidR="0033728B" w:rsidRDefault="00827FF1">
      <w:pPr>
        <w:spacing w:after="0" w:line="259" w:lineRule="auto"/>
        <w:ind w:left="284" w:right="0" w:firstLine="0"/>
        <w:jc w:val="left"/>
      </w:pPr>
      <w:r>
        <w:rPr>
          <w:b/>
        </w:rPr>
        <w:t xml:space="preserve"> </w:t>
      </w:r>
    </w:p>
    <w:p w:rsidR="0033728B" w:rsidRDefault="00827FF1">
      <w:pPr>
        <w:spacing w:after="4"/>
        <w:ind w:left="279" w:right="0"/>
        <w:jc w:val="left"/>
      </w:pPr>
      <w:r>
        <w:rPr>
          <w:b/>
        </w:rPr>
        <w:t xml:space="preserve">Aucune autre date de visite ne sera organisée. </w:t>
      </w:r>
    </w:p>
    <w:p w:rsidR="0033728B" w:rsidRDefault="00827FF1">
      <w:pPr>
        <w:spacing w:after="0" w:line="259" w:lineRule="auto"/>
        <w:ind w:left="284" w:right="0" w:firstLine="0"/>
        <w:jc w:val="left"/>
      </w:pPr>
      <w:r>
        <w:rPr>
          <w:b/>
        </w:rPr>
        <w:t xml:space="preserve"> </w:t>
      </w:r>
    </w:p>
    <w:p w:rsidR="0033728B" w:rsidRDefault="00827FF1">
      <w:pPr>
        <w:spacing w:after="31" w:line="259" w:lineRule="auto"/>
        <w:ind w:left="284" w:right="0" w:firstLine="0"/>
        <w:jc w:val="left"/>
      </w:pPr>
      <w:r>
        <w:rPr>
          <w:b/>
        </w:rPr>
        <w:t xml:space="preserve"> </w:t>
      </w:r>
    </w:p>
    <w:p w:rsidR="0033728B" w:rsidRDefault="00827FF1">
      <w:pPr>
        <w:pStyle w:val="Titre1"/>
        <w:ind w:left="279"/>
      </w:pPr>
      <w:bookmarkStart w:id="4" w:name="_Toc16684"/>
      <w:r>
        <w:t xml:space="preserve">ARTICLE 4 : CONTENU DU DOSSIER DE CONSULTATION </w:t>
      </w:r>
      <w:bookmarkEnd w:id="4"/>
    </w:p>
    <w:p w:rsidR="0033728B" w:rsidRDefault="00827FF1">
      <w:pPr>
        <w:spacing w:after="0" w:line="259" w:lineRule="auto"/>
        <w:ind w:left="284" w:right="0" w:firstLine="0"/>
        <w:jc w:val="left"/>
      </w:pPr>
      <w:r>
        <w:rPr>
          <w:sz w:val="22"/>
        </w:rPr>
        <w:t xml:space="preserve"> </w:t>
      </w:r>
    </w:p>
    <w:p w:rsidR="0033728B" w:rsidRDefault="00827FF1">
      <w:pPr>
        <w:spacing w:after="0" w:line="259" w:lineRule="auto"/>
        <w:ind w:left="284" w:right="0" w:firstLine="0"/>
        <w:jc w:val="left"/>
      </w:pPr>
      <w:r>
        <w:rPr>
          <w:color w:val="FF0000"/>
        </w:rPr>
        <w:t xml:space="preserve"> </w:t>
      </w:r>
    </w:p>
    <w:tbl>
      <w:tblPr>
        <w:tblStyle w:val="TableGrid"/>
        <w:tblW w:w="9323" w:type="dxa"/>
        <w:tblInd w:w="142" w:type="dxa"/>
        <w:tblCellMar>
          <w:top w:w="9" w:type="dxa"/>
          <w:left w:w="70" w:type="dxa"/>
          <w:right w:w="115" w:type="dxa"/>
        </w:tblCellMar>
        <w:tblLook w:val="04A0" w:firstRow="1" w:lastRow="0" w:firstColumn="1" w:lastColumn="0" w:noHBand="0" w:noVBand="1"/>
      </w:tblPr>
      <w:tblGrid>
        <w:gridCol w:w="1702"/>
        <w:gridCol w:w="7621"/>
      </w:tblGrid>
      <w:tr w:rsidR="0033728B">
        <w:trPr>
          <w:trHeight w:val="240"/>
        </w:trPr>
        <w:tc>
          <w:tcPr>
            <w:tcW w:w="1702" w:type="dxa"/>
            <w:tcBorders>
              <w:top w:val="single" w:sz="4" w:space="0" w:color="000000"/>
              <w:left w:val="single" w:sz="4" w:space="0" w:color="000000"/>
              <w:bottom w:val="single" w:sz="4" w:space="0" w:color="000000"/>
              <w:right w:val="single" w:sz="4" w:space="0" w:color="000000"/>
            </w:tcBorders>
          </w:tcPr>
          <w:p w:rsidR="0033728B" w:rsidRDefault="00827FF1">
            <w:pPr>
              <w:spacing w:after="0" w:line="259" w:lineRule="auto"/>
              <w:ind w:left="0" w:right="0" w:firstLine="0"/>
              <w:jc w:val="left"/>
            </w:pPr>
            <w:r>
              <w:t>1</w:t>
            </w:r>
            <w:r>
              <w:rPr>
                <w:vertAlign w:val="superscript"/>
              </w:rPr>
              <w:t>er</w:t>
            </w:r>
            <w:r>
              <w:t xml:space="preserve"> document </w:t>
            </w:r>
          </w:p>
        </w:tc>
        <w:tc>
          <w:tcPr>
            <w:tcW w:w="7622" w:type="dxa"/>
            <w:tcBorders>
              <w:top w:val="single" w:sz="4" w:space="0" w:color="000000"/>
              <w:left w:val="single" w:sz="4" w:space="0" w:color="000000"/>
              <w:bottom w:val="single" w:sz="4" w:space="0" w:color="000000"/>
              <w:right w:val="single" w:sz="4" w:space="0" w:color="000000"/>
            </w:tcBorders>
          </w:tcPr>
          <w:p w:rsidR="0033728B" w:rsidRDefault="00827FF1">
            <w:pPr>
              <w:spacing w:after="0" w:line="259" w:lineRule="auto"/>
              <w:ind w:left="0" w:right="0" w:firstLine="0"/>
              <w:jc w:val="left"/>
            </w:pPr>
            <w:r>
              <w:t xml:space="preserve">Règlement de la Consultation (RC) </w:t>
            </w:r>
          </w:p>
        </w:tc>
      </w:tr>
      <w:tr w:rsidR="0033728B">
        <w:trPr>
          <w:trHeight w:val="240"/>
        </w:trPr>
        <w:tc>
          <w:tcPr>
            <w:tcW w:w="1702" w:type="dxa"/>
            <w:tcBorders>
              <w:top w:val="single" w:sz="4" w:space="0" w:color="000000"/>
              <w:left w:val="single" w:sz="4" w:space="0" w:color="000000"/>
              <w:bottom w:val="single" w:sz="4" w:space="0" w:color="000000"/>
              <w:right w:val="single" w:sz="4" w:space="0" w:color="000000"/>
            </w:tcBorders>
          </w:tcPr>
          <w:p w:rsidR="0033728B" w:rsidRDefault="00827FF1">
            <w:pPr>
              <w:spacing w:after="0" w:line="259" w:lineRule="auto"/>
              <w:ind w:left="0" w:right="0" w:firstLine="0"/>
              <w:jc w:val="left"/>
            </w:pPr>
            <w:r>
              <w:t>2</w:t>
            </w:r>
            <w:r>
              <w:rPr>
                <w:vertAlign w:val="superscript"/>
              </w:rPr>
              <w:t xml:space="preserve">e </w:t>
            </w:r>
            <w:r>
              <w:t xml:space="preserve">document </w:t>
            </w:r>
          </w:p>
        </w:tc>
        <w:tc>
          <w:tcPr>
            <w:tcW w:w="7622" w:type="dxa"/>
            <w:tcBorders>
              <w:top w:val="single" w:sz="4" w:space="0" w:color="000000"/>
              <w:left w:val="single" w:sz="4" w:space="0" w:color="000000"/>
              <w:bottom w:val="single" w:sz="4" w:space="0" w:color="000000"/>
              <w:right w:val="single" w:sz="4" w:space="0" w:color="000000"/>
            </w:tcBorders>
          </w:tcPr>
          <w:p w:rsidR="0033728B" w:rsidRDefault="00827FF1">
            <w:pPr>
              <w:spacing w:after="0" w:line="259" w:lineRule="auto"/>
              <w:ind w:left="0" w:right="0" w:firstLine="0"/>
              <w:jc w:val="left"/>
            </w:pPr>
            <w:r>
              <w:t xml:space="preserve">Acte d’Engagement (AE) </w:t>
            </w:r>
          </w:p>
        </w:tc>
      </w:tr>
      <w:tr w:rsidR="0033728B">
        <w:trPr>
          <w:trHeight w:val="241"/>
        </w:trPr>
        <w:tc>
          <w:tcPr>
            <w:tcW w:w="1702" w:type="dxa"/>
            <w:tcBorders>
              <w:top w:val="single" w:sz="4" w:space="0" w:color="000000"/>
              <w:left w:val="single" w:sz="4" w:space="0" w:color="000000"/>
              <w:bottom w:val="single" w:sz="4" w:space="0" w:color="000000"/>
              <w:right w:val="single" w:sz="4" w:space="0" w:color="000000"/>
            </w:tcBorders>
          </w:tcPr>
          <w:p w:rsidR="0033728B" w:rsidRDefault="00827FF1">
            <w:pPr>
              <w:spacing w:after="0" w:line="259" w:lineRule="auto"/>
              <w:ind w:left="0" w:right="0" w:firstLine="0"/>
              <w:jc w:val="left"/>
            </w:pPr>
            <w:r>
              <w:t>3</w:t>
            </w:r>
            <w:r>
              <w:rPr>
                <w:vertAlign w:val="superscript"/>
              </w:rPr>
              <w:t>e</w:t>
            </w:r>
            <w:r>
              <w:t xml:space="preserve"> document </w:t>
            </w:r>
          </w:p>
        </w:tc>
        <w:tc>
          <w:tcPr>
            <w:tcW w:w="7622" w:type="dxa"/>
            <w:tcBorders>
              <w:top w:val="single" w:sz="4" w:space="0" w:color="000000"/>
              <w:left w:val="single" w:sz="4" w:space="0" w:color="000000"/>
              <w:bottom w:val="single" w:sz="4" w:space="0" w:color="000000"/>
              <w:right w:val="single" w:sz="4" w:space="0" w:color="000000"/>
            </w:tcBorders>
          </w:tcPr>
          <w:p w:rsidR="0033728B" w:rsidRDefault="00827FF1">
            <w:pPr>
              <w:spacing w:after="0" w:line="259" w:lineRule="auto"/>
              <w:ind w:left="0" w:right="0" w:firstLine="0"/>
              <w:jc w:val="left"/>
            </w:pPr>
            <w:r>
              <w:t xml:space="preserve">Cahier des Charges (CC) </w:t>
            </w:r>
          </w:p>
        </w:tc>
      </w:tr>
      <w:tr w:rsidR="0033728B">
        <w:trPr>
          <w:trHeight w:val="240"/>
        </w:trPr>
        <w:tc>
          <w:tcPr>
            <w:tcW w:w="1702" w:type="dxa"/>
            <w:tcBorders>
              <w:top w:val="single" w:sz="4" w:space="0" w:color="000000"/>
              <w:left w:val="single" w:sz="4" w:space="0" w:color="000000"/>
              <w:bottom w:val="single" w:sz="4" w:space="0" w:color="000000"/>
              <w:right w:val="single" w:sz="4" w:space="0" w:color="000000"/>
            </w:tcBorders>
          </w:tcPr>
          <w:p w:rsidR="0033728B" w:rsidRDefault="00827FF1">
            <w:pPr>
              <w:spacing w:after="0" w:line="259" w:lineRule="auto"/>
              <w:ind w:left="0" w:right="0" w:firstLine="0"/>
              <w:jc w:val="left"/>
            </w:pPr>
            <w:r>
              <w:t>4</w:t>
            </w:r>
            <w:r>
              <w:rPr>
                <w:vertAlign w:val="superscript"/>
              </w:rPr>
              <w:t>e</w:t>
            </w:r>
            <w:r>
              <w:t xml:space="preserve"> document </w:t>
            </w:r>
          </w:p>
        </w:tc>
        <w:tc>
          <w:tcPr>
            <w:tcW w:w="7622" w:type="dxa"/>
            <w:tcBorders>
              <w:top w:val="single" w:sz="4" w:space="0" w:color="000000"/>
              <w:left w:val="single" w:sz="4" w:space="0" w:color="000000"/>
              <w:bottom w:val="single" w:sz="4" w:space="0" w:color="000000"/>
              <w:right w:val="single" w:sz="4" w:space="0" w:color="000000"/>
            </w:tcBorders>
          </w:tcPr>
          <w:p w:rsidR="0033728B" w:rsidRDefault="00827FF1">
            <w:pPr>
              <w:spacing w:after="0" w:line="259" w:lineRule="auto"/>
              <w:ind w:left="0" w:right="0" w:firstLine="0"/>
              <w:jc w:val="left"/>
            </w:pPr>
            <w:r>
              <w:t xml:space="preserve">Bordereau de Décomposition du Prix Global et Forfaitaire (DPGF)  </w:t>
            </w:r>
          </w:p>
        </w:tc>
      </w:tr>
      <w:tr w:rsidR="0033728B">
        <w:trPr>
          <w:trHeight w:val="240"/>
        </w:trPr>
        <w:tc>
          <w:tcPr>
            <w:tcW w:w="1702" w:type="dxa"/>
            <w:tcBorders>
              <w:top w:val="single" w:sz="4" w:space="0" w:color="000000"/>
              <w:left w:val="single" w:sz="4" w:space="0" w:color="000000"/>
              <w:bottom w:val="single" w:sz="4" w:space="0" w:color="000000"/>
              <w:right w:val="single" w:sz="4" w:space="0" w:color="000000"/>
            </w:tcBorders>
          </w:tcPr>
          <w:p w:rsidR="0033728B" w:rsidRDefault="00827FF1">
            <w:pPr>
              <w:spacing w:after="0" w:line="259" w:lineRule="auto"/>
              <w:ind w:left="0" w:right="0" w:firstLine="0"/>
              <w:jc w:val="left"/>
            </w:pPr>
            <w:r>
              <w:t>5</w:t>
            </w:r>
            <w:r>
              <w:rPr>
                <w:vertAlign w:val="superscript"/>
              </w:rPr>
              <w:t>e</w:t>
            </w:r>
            <w:r>
              <w:t xml:space="preserve"> document  </w:t>
            </w:r>
          </w:p>
        </w:tc>
        <w:tc>
          <w:tcPr>
            <w:tcW w:w="7622" w:type="dxa"/>
            <w:tcBorders>
              <w:top w:val="single" w:sz="4" w:space="0" w:color="000000"/>
              <w:left w:val="single" w:sz="4" w:space="0" w:color="000000"/>
              <w:bottom w:val="single" w:sz="4" w:space="0" w:color="000000"/>
              <w:right w:val="single" w:sz="4" w:space="0" w:color="000000"/>
            </w:tcBorders>
          </w:tcPr>
          <w:p w:rsidR="0033728B" w:rsidRDefault="00827FF1">
            <w:pPr>
              <w:spacing w:after="0" w:line="259" w:lineRule="auto"/>
              <w:ind w:left="0" w:right="0" w:firstLine="0"/>
              <w:jc w:val="left"/>
            </w:pPr>
            <w:r>
              <w:t xml:space="preserve">Bordereau des Prix Unitaires (BPU) des prestations complémentaires </w:t>
            </w:r>
          </w:p>
        </w:tc>
      </w:tr>
      <w:tr w:rsidR="0033728B">
        <w:trPr>
          <w:trHeight w:val="240"/>
        </w:trPr>
        <w:tc>
          <w:tcPr>
            <w:tcW w:w="1702" w:type="dxa"/>
            <w:tcBorders>
              <w:top w:val="single" w:sz="4" w:space="0" w:color="000000"/>
              <w:left w:val="single" w:sz="4" w:space="0" w:color="000000"/>
              <w:bottom w:val="single" w:sz="4" w:space="0" w:color="000000"/>
              <w:right w:val="single" w:sz="4" w:space="0" w:color="000000"/>
            </w:tcBorders>
          </w:tcPr>
          <w:p w:rsidR="0033728B" w:rsidRDefault="00827FF1">
            <w:pPr>
              <w:spacing w:after="0" w:line="259" w:lineRule="auto"/>
              <w:ind w:left="0" w:right="0" w:firstLine="0"/>
              <w:jc w:val="left"/>
            </w:pPr>
            <w:r>
              <w:t>6</w:t>
            </w:r>
            <w:r>
              <w:rPr>
                <w:vertAlign w:val="superscript"/>
              </w:rPr>
              <w:t>e</w:t>
            </w:r>
            <w:r>
              <w:t xml:space="preserve"> document </w:t>
            </w:r>
          </w:p>
        </w:tc>
        <w:tc>
          <w:tcPr>
            <w:tcW w:w="7622" w:type="dxa"/>
            <w:tcBorders>
              <w:top w:val="single" w:sz="4" w:space="0" w:color="000000"/>
              <w:left w:val="single" w:sz="4" w:space="0" w:color="000000"/>
              <w:bottom w:val="single" w:sz="4" w:space="0" w:color="000000"/>
              <w:right w:val="single" w:sz="4" w:space="0" w:color="000000"/>
            </w:tcBorders>
          </w:tcPr>
          <w:p w:rsidR="0033728B" w:rsidRDefault="00827FF1">
            <w:pPr>
              <w:spacing w:after="0" w:line="259" w:lineRule="auto"/>
              <w:ind w:left="0" w:right="0" w:firstLine="0"/>
              <w:jc w:val="left"/>
            </w:pPr>
            <w:r>
              <w:t xml:space="preserve">Bordereau des Prix Unitaires (BPU) des consommables </w:t>
            </w:r>
          </w:p>
        </w:tc>
      </w:tr>
      <w:tr w:rsidR="0033728B">
        <w:trPr>
          <w:trHeight w:val="240"/>
        </w:trPr>
        <w:tc>
          <w:tcPr>
            <w:tcW w:w="1702" w:type="dxa"/>
            <w:tcBorders>
              <w:top w:val="single" w:sz="4" w:space="0" w:color="000000"/>
              <w:left w:val="single" w:sz="4" w:space="0" w:color="000000"/>
              <w:bottom w:val="single" w:sz="4" w:space="0" w:color="000000"/>
              <w:right w:val="single" w:sz="4" w:space="0" w:color="000000"/>
            </w:tcBorders>
          </w:tcPr>
          <w:p w:rsidR="0033728B" w:rsidRDefault="00827FF1">
            <w:pPr>
              <w:spacing w:after="0" w:line="259" w:lineRule="auto"/>
              <w:ind w:left="0" w:right="0" w:firstLine="0"/>
              <w:jc w:val="left"/>
            </w:pPr>
            <w:r>
              <w:t>7</w:t>
            </w:r>
            <w:r>
              <w:rPr>
                <w:vertAlign w:val="superscript"/>
              </w:rPr>
              <w:t>e</w:t>
            </w:r>
            <w:r>
              <w:t xml:space="preserve"> document  </w:t>
            </w:r>
          </w:p>
        </w:tc>
        <w:tc>
          <w:tcPr>
            <w:tcW w:w="7622" w:type="dxa"/>
            <w:tcBorders>
              <w:top w:val="single" w:sz="4" w:space="0" w:color="000000"/>
              <w:left w:val="single" w:sz="4" w:space="0" w:color="000000"/>
              <w:bottom w:val="single" w:sz="4" w:space="0" w:color="000000"/>
              <w:right w:val="single" w:sz="4" w:space="0" w:color="000000"/>
            </w:tcBorders>
          </w:tcPr>
          <w:p w:rsidR="0033728B" w:rsidRDefault="00827FF1">
            <w:pPr>
              <w:spacing w:after="0" w:line="259" w:lineRule="auto"/>
              <w:ind w:left="0" w:right="0" w:firstLine="0"/>
              <w:jc w:val="left"/>
            </w:pPr>
            <w:r>
              <w:t xml:space="preserve">Le mémoire technique du prestataire </w:t>
            </w:r>
          </w:p>
        </w:tc>
      </w:tr>
    </w:tbl>
    <w:p w:rsidR="0033728B" w:rsidRDefault="00827FF1">
      <w:pPr>
        <w:spacing w:after="13" w:line="259" w:lineRule="auto"/>
        <w:ind w:left="284" w:right="0" w:firstLine="0"/>
        <w:jc w:val="left"/>
      </w:pPr>
      <w:r>
        <w:rPr>
          <w:color w:val="FF0000"/>
        </w:rPr>
        <w:t xml:space="preserve"> </w:t>
      </w:r>
    </w:p>
    <w:p w:rsidR="0033728B" w:rsidRDefault="00827FF1">
      <w:pPr>
        <w:ind w:left="279" w:right="28"/>
      </w:pPr>
      <w:r>
        <w:t xml:space="preserve">Le pouvoir adjudicateur se réserve le droit d’apporter au plus tard 6 jours avant la date limite de remise des candidatures des modifications de détail au dossier de consultation des entreprises. Les candidats devront alors répondre sur la base du dossier modifié sans pouvoir élever de réclamation à ce sujet. </w:t>
      </w:r>
    </w:p>
    <w:p w:rsidR="0033728B" w:rsidRDefault="00827FF1">
      <w:pPr>
        <w:spacing w:after="0" w:line="259" w:lineRule="auto"/>
        <w:ind w:left="284" w:right="0" w:firstLine="0"/>
        <w:jc w:val="left"/>
      </w:pPr>
      <w:r>
        <w:rPr>
          <w:color w:val="FF0000"/>
        </w:rPr>
        <w:t xml:space="preserve"> </w:t>
      </w:r>
    </w:p>
    <w:p w:rsidR="0033728B" w:rsidRDefault="00827FF1">
      <w:pPr>
        <w:ind w:left="279" w:right="28"/>
      </w:pPr>
      <w:r>
        <w:t xml:space="preserve">Si, pendant l’étude du dossier par les candidats, la date fixée pour la remise des candidatures était reportée, la disposition précédente serait applicable en fonction de cette nouvelle date. </w:t>
      </w:r>
    </w:p>
    <w:p w:rsidR="0033728B" w:rsidRDefault="00827FF1">
      <w:pPr>
        <w:spacing w:after="0" w:line="259" w:lineRule="auto"/>
        <w:ind w:left="284" w:right="0" w:firstLine="0"/>
        <w:jc w:val="left"/>
      </w:pPr>
      <w:r>
        <w:rPr>
          <w:color w:val="FF0000"/>
        </w:rPr>
        <w:t xml:space="preserve"> </w:t>
      </w:r>
    </w:p>
    <w:p w:rsidR="0033728B" w:rsidRDefault="00827FF1">
      <w:pPr>
        <w:ind w:left="279" w:right="28"/>
      </w:pPr>
      <w:r>
        <w:rPr>
          <w:u w:val="single" w:color="000000"/>
        </w:rPr>
        <w:lastRenderedPageBreak/>
        <w:t>AVERTISSEMENT</w:t>
      </w:r>
      <w:r>
        <w:t xml:space="preserve"> : Les soumissionnaires se doivent de signaler au pouvoir adjudicateur toute erreur, omission, imprécision, contradiction ou ambiguïté qu'ils pourraient déceler dans un des documents précités ou entre deux documents constituant le dossier de consultation. </w:t>
      </w:r>
    </w:p>
    <w:p w:rsidR="0033728B" w:rsidRDefault="00827FF1">
      <w:pPr>
        <w:ind w:left="279" w:right="28"/>
      </w:pPr>
      <w:r>
        <w:t xml:space="preserve">En cas de litige dans le courant du déroulement de la prestation, lié à une différence d'interprétation des documents contractuels, il est bien entendu que c'est l'interprétation du pouvoir adjudicateur qui fera foi. </w:t>
      </w:r>
    </w:p>
    <w:p w:rsidR="0033728B" w:rsidRDefault="00827FF1">
      <w:pPr>
        <w:spacing w:after="0" w:line="259" w:lineRule="auto"/>
        <w:ind w:left="284" w:right="0" w:firstLine="0"/>
        <w:jc w:val="left"/>
      </w:pPr>
      <w:r>
        <w:rPr>
          <w:sz w:val="22"/>
        </w:rPr>
        <w:t xml:space="preserve"> </w:t>
      </w:r>
    </w:p>
    <w:p w:rsidR="0033728B" w:rsidRDefault="00827FF1">
      <w:pPr>
        <w:spacing w:after="0" w:line="259" w:lineRule="auto"/>
        <w:ind w:left="284" w:right="0" w:firstLine="0"/>
        <w:jc w:val="left"/>
      </w:pPr>
      <w:r>
        <w:rPr>
          <w:sz w:val="22"/>
        </w:rPr>
        <w:t xml:space="preserve"> </w:t>
      </w:r>
    </w:p>
    <w:p w:rsidR="0033728B" w:rsidRDefault="00827FF1">
      <w:pPr>
        <w:spacing w:after="7" w:line="259" w:lineRule="auto"/>
        <w:ind w:left="284" w:right="0" w:firstLine="0"/>
        <w:jc w:val="left"/>
      </w:pPr>
      <w:r>
        <w:rPr>
          <w:sz w:val="22"/>
        </w:rPr>
        <w:t xml:space="preserve"> </w:t>
      </w:r>
    </w:p>
    <w:p w:rsidR="0033728B" w:rsidRDefault="00827FF1">
      <w:pPr>
        <w:pStyle w:val="Titre1"/>
        <w:ind w:left="279"/>
      </w:pPr>
      <w:bookmarkStart w:id="5" w:name="_Toc16685"/>
      <w:r>
        <w:t xml:space="preserve">ARTICLE 5 : SOUS-TRAITANCE </w:t>
      </w:r>
      <w:bookmarkEnd w:id="5"/>
    </w:p>
    <w:p w:rsidR="0033728B" w:rsidRDefault="00827FF1">
      <w:pPr>
        <w:spacing w:after="0" w:line="259" w:lineRule="auto"/>
        <w:ind w:left="284" w:right="0" w:firstLine="0"/>
        <w:jc w:val="left"/>
      </w:pPr>
      <w:r>
        <w:rPr>
          <w:sz w:val="22"/>
        </w:rPr>
        <w:t xml:space="preserve"> </w:t>
      </w:r>
    </w:p>
    <w:p w:rsidR="0033728B" w:rsidRDefault="00827FF1">
      <w:pPr>
        <w:ind w:left="279" w:right="28"/>
      </w:pPr>
      <w:r>
        <w:t xml:space="preserve">La sous-traitance n’est pas autorisée pour ce marché. </w:t>
      </w:r>
    </w:p>
    <w:p w:rsidR="0033728B" w:rsidRDefault="00827FF1">
      <w:pPr>
        <w:spacing w:after="7" w:line="259" w:lineRule="auto"/>
        <w:ind w:left="284" w:right="0" w:firstLine="0"/>
        <w:jc w:val="left"/>
      </w:pPr>
      <w:r>
        <w:rPr>
          <w:sz w:val="22"/>
        </w:rPr>
        <w:t xml:space="preserve"> </w:t>
      </w:r>
    </w:p>
    <w:p w:rsidR="0033728B" w:rsidRDefault="00827FF1">
      <w:pPr>
        <w:pStyle w:val="Titre1"/>
        <w:ind w:left="279"/>
      </w:pPr>
      <w:bookmarkStart w:id="6" w:name="_Toc16686"/>
      <w:r>
        <w:t xml:space="preserve">ARTICLE 6 : VARIANTES ET TRANCHES </w:t>
      </w:r>
      <w:bookmarkEnd w:id="6"/>
    </w:p>
    <w:p w:rsidR="0033728B" w:rsidRDefault="00827FF1">
      <w:pPr>
        <w:spacing w:after="0" w:line="259" w:lineRule="auto"/>
        <w:ind w:left="284" w:right="0" w:firstLine="0"/>
        <w:jc w:val="left"/>
      </w:pPr>
      <w:r>
        <w:rPr>
          <w:sz w:val="22"/>
        </w:rPr>
        <w:t xml:space="preserve"> </w:t>
      </w:r>
    </w:p>
    <w:p w:rsidR="0033728B" w:rsidRDefault="00827FF1">
      <w:pPr>
        <w:ind w:left="279" w:right="28"/>
      </w:pPr>
      <w:r>
        <w:t xml:space="preserve">Les candidats doivent présenter une candidature conforme au dossier de consultation.  </w:t>
      </w:r>
    </w:p>
    <w:p w:rsidR="0033728B" w:rsidRDefault="00827FF1">
      <w:pPr>
        <w:spacing w:after="45" w:line="259" w:lineRule="auto"/>
        <w:ind w:left="284" w:right="0" w:firstLine="0"/>
        <w:jc w:val="left"/>
      </w:pPr>
      <w:r>
        <w:rPr>
          <w:sz w:val="22"/>
        </w:rPr>
        <w:t xml:space="preserve"> </w:t>
      </w:r>
      <w:r>
        <w:rPr>
          <w:sz w:val="22"/>
        </w:rPr>
        <w:tab/>
        <w:t xml:space="preserve"> </w:t>
      </w:r>
    </w:p>
    <w:p w:rsidR="0033728B" w:rsidRDefault="00827FF1">
      <w:pPr>
        <w:pStyle w:val="Titre1"/>
        <w:ind w:left="279"/>
      </w:pPr>
      <w:bookmarkStart w:id="7" w:name="_Toc16687"/>
      <w:r>
        <w:t xml:space="preserve">ARTICLE 7 : DUREE ET DELAIS D’EXECUTION DU MARCHE </w:t>
      </w:r>
      <w:bookmarkEnd w:id="7"/>
    </w:p>
    <w:p w:rsidR="0033728B" w:rsidRDefault="00827FF1">
      <w:pPr>
        <w:spacing w:after="0" w:line="259" w:lineRule="auto"/>
        <w:ind w:left="284" w:right="0" w:firstLine="0"/>
        <w:jc w:val="left"/>
      </w:pPr>
      <w:r>
        <w:rPr>
          <w:sz w:val="22"/>
        </w:rPr>
        <w:t xml:space="preserve"> </w:t>
      </w:r>
    </w:p>
    <w:p w:rsidR="0033728B" w:rsidRPr="00030254" w:rsidRDefault="00827FF1">
      <w:pPr>
        <w:ind w:left="279" w:right="28"/>
        <w:rPr>
          <w:color w:val="auto"/>
        </w:rPr>
      </w:pPr>
      <w:r w:rsidRPr="00030254">
        <w:rPr>
          <w:color w:val="auto"/>
        </w:rPr>
        <w:t xml:space="preserve">Le présent marché est conclu pour une durée </w:t>
      </w:r>
      <w:r w:rsidR="00E46AC2" w:rsidRPr="00030254">
        <w:rPr>
          <w:color w:val="auto"/>
        </w:rPr>
        <w:t>d’un</w:t>
      </w:r>
      <w:r w:rsidRPr="00030254">
        <w:rPr>
          <w:color w:val="auto"/>
        </w:rPr>
        <w:t xml:space="preserve"> (1) an à compter du 1</w:t>
      </w:r>
      <w:r w:rsidRPr="00030254">
        <w:rPr>
          <w:color w:val="auto"/>
          <w:vertAlign w:val="superscript"/>
        </w:rPr>
        <w:t>er</w:t>
      </w:r>
      <w:r w:rsidRPr="00030254">
        <w:rPr>
          <w:color w:val="auto"/>
        </w:rPr>
        <w:t xml:space="preserve"> </w:t>
      </w:r>
      <w:r w:rsidR="00A80681" w:rsidRPr="00030254">
        <w:rPr>
          <w:color w:val="auto"/>
        </w:rPr>
        <w:t>Février</w:t>
      </w:r>
      <w:r w:rsidR="00456C42" w:rsidRPr="00030254">
        <w:rPr>
          <w:color w:val="auto"/>
        </w:rPr>
        <w:t xml:space="preserve"> 202</w:t>
      </w:r>
      <w:r w:rsidR="004E6914" w:rsidRPr="00030254">
        <w:rPr>
          <w:color w:val="auto"/>
        </w:rPr>
        <w:t>2</w:t>
      </w:r>
      <w:r w:rsidRPr="00030254">
        <w:rPr>
          <w:color w:val="auto"/>
        </w:rPr>
        <w:t xml:space="preserve">. </w:t>
      </w:r>
    </w:p>
    <w:p w:rsidR="0033728B" w:rsidRDefault="00827FF1">
      <w:pPr>
        <w:ind w:left="279" w:right="28"/>
      </w:pPr>
      <w:r>
        <w:t xml:space="preserve">Il sera ensuite reconductible expressément trois (3) fois pour des périodes d’un (1) an. La durée maximum du marché est donc de quatre (4) ans, reconductions comprises. </w:t>
      </w:r>
    </w:p>
    <w:p w:rsidR="0033728B" w:rsidRDefault="00827FF1">
      <w:pPr>
        <w:ind w:left="279" w:right="28"/>
      </w:pPr>
      <w:r>
        <w:t xml:space="preserve">Chaque reconduction prendra la forme d’une décision expresse de la part de la personne responsable du marché (courrier avec accusé de réception) et interviendra dans un délai d’un (1) mois avant l’échéance de chaque renouvellement. Les titulaires du marché ne peuvent refuser sa reconduction. </w:t>
      </w:r>
    </w:p>
    <w:p w:rsidR="0033728B" w:rsidRDefault="00827FF1">
      <w:pPr>
        <w:spacing w:after="0" w:line="259" w:lineRule="auto"/>
        <w:ind w:left="284" w:right="0" w:firstLine="0"/>
        <w:jc w:val="left"/>
      </w:pPr>
      <w:r>
        <w:rPr>
          <w:sz w:val="22"/>
        </w:rPr>
        <w:t xml:space="preserve"> </w:t>
      </w:r>
    </w:p>
    <w:p w:rsidR="0033728B" w:rsidRDefault="00827FF1">
      <w:pPr>
        <w:spacing w:after="2" w:line="239" w:lineRule="auto"/>
        <w:ind w:left="284" w:right="0" w:firstLine="0"/>
        <w:jc w:val="left"/>
      </w:pPr>
      <w:r>
        <w:rPr>
          <w:rFonts w:ascii="Times New Roman" w:eastAsia="Times New Roman" w:hAnsi="Times New Roman" w:cs="Times New Roman"/>
          <w:sz w:val="22"/>
        </w:rPr>
        <w:t xml:space="preserve">Pour la partie à bons de commande les prestations faisant l'objet de chaque bon de commande devront être exécutées dans le(s) délai(s) indiqués dans le bon de commande. </w:t>
      </w:r>
    </w:p>
    <w:p w:rsidR="0033728B" w:rsidRDefault="00827FF1">
      <w:pPr>
        <w:spacing w:after="9" w:line="259" w:lineRule="auto"/>
        <w:ind w:left="284" w:right="0" w:firstLine="0"/>
        <w:jc w:val="left"/>
      </w:pPr>
      <w:r>
        <w:rPr>
          <w:sz w:val="22"/>
        </w:rPr>
        <w:t xml:space="preserve"> </w:t>
      </w:r>
    </w:p>
    <w:p w:rsidR="0033728B" w:rsidRDefault="00827FF1">
      <w:pPr>
        <w:pStyle w:val="Titre1"/>
        <w:ind w:left="279"/>
      </w:pPr>
      <w:bookmarkStart w:id="8" w:name="_Toc16688"/>
      <w:r>
        <w:t xml:space="preserve">ARTICLE 8 : OBTENTION DES DOCUMENTS DE LA CONSULTATION </w:t>
      </w:r>
      <w:bookmarkEnd w:id="8"/>
    </w:p>
    <w:p w:rsidR="0033728B" w:rsidRDefault="00827FF1">
      <w:pPr>
        <w:spacing w:after="0" w:line="259" w:lineRule="auto"/>
        <w:ind w:left="284" w:right="0" w:firstLine="0"/>
        <w:jc w:val="left"/>
      </w:pPr>
      <w:r>
        <w:rPr>
          <w:sz w:val="22"/>
        </w:rPr>
        <w:t xml:space="preserve"> </w:t>
      </w:r>
    </w:p>
    <w:p w:rsidR="00456C42" w:rsidRPr="00456C42" w:rsidRDefault="00456C42" w:rsidP="00456C42">
      <w:pPr>
        <w:spacing w:after="4"/>
        <w:ind w:left="279" w:right="0"/>
        <w:jc w:val="left"/>
        <w:rPr>
          <w:b/>
        </w:rPr>
      </w:pPr>
    </w:p>
    <w:p w:rsidR="00456C42" w:rsidRPr="00456C42" w:rsidRDefault="00456C42" w:rsidP="00456C42">
      <w:pPr>
        <w:spacing w:after="4"/>
        <w:ind w:left="279" w:right="0"/>
        <w:jc w:val="left"/>
        <w:rPr>
          <w:b/>
        </w:rPr>
      </w:pPr>
      <w:r w:rsidRPr="00456C42">
        <w:rPr>
          <w:b/>
        </w:rPr>
        <w:t>Les candidats sont invités à télécharger les documents du dossier de consultation sur le site Internet du Lycée René Descartes (</w:t>
      </w:r>
      <w:hyperlink r:id="rId10" w:history="1">
        <w:r w:rsidRPr="00456C42">
          <w:rPr>
            <w:rStyle w:val="Lienhypertexte"/>
            <w:b/>
          </w:rPr>
          <w:t>www.lycee-descartes.ac.ma</w:t>
        </w:r>
      </w:hyperlink>
      <w:r w:rsidRPr="00456C42">
        <w:rPr>
          <w:b/>
        </w:rPr>
        <w:t>) / Rubrique Appels d’Offres.</w:t>
      </w:r>
    </w:p>
    <w:p w:rsidR="0033728B" w:rsidRDefault="0033728B">
      <w:pPr>
        <w:spacing w:after="4"/>
        <w:ind w:left="279" w:right="0"/>
        <w:jc w:val="left"/>
      </w:pPr>
    </w:p>
    <w:p w:rsidR="0033728B" w:rsidRDefault="00827FF1">
      <w:pPr>
        <w:spacing w:after="0" w:line="259" w:lineRule="auto"/>
        <w:ind w:left="284" w:right="0" w:firstLine="0"/>
        <w:jc w:val="left"/>
      </w:pPr>
      <w:r>
        <w:t xml:space="preserve"> </w:t>
      </w:r>
    </w:p>
    <w:p w:rsidR="0033728B" w:rsidRDefault="00827FF1">
      <w:pPr>
        <w:ind w:left="279" w:right="28"/>
      </w:pPr>
      <w:r>
        <w:t xml:space="preserve">Le Pouvoir adjudicateur se réserve la possibilité de repousser la date de remise des candidatures au plus tard cinq (5) jours avant la date initialement fixée pour cette remise des candidatures. </w:t>
      </w:r>
    </w:p>
    <w:p w:rsidR="0033728B" w:rsidRDefault="00827FF1">
      <w:pPr>
        <w:spacing w:after="0" w:line="259" w:lineRule="auto"/>
        <w:ind w:left="284" w:right="0" w:firstLine="0"/>
        <w:jc w:val="left"/>
      </w:pPr>
      <w:r>
        <w:rPr>
          <w:sz w:val="22"/>
        </w:rPr>
        <w:t xml:space="preserve"> </w:t>
      </w:r>
    </w:p>
    <w:p w:rsidR="0033728B" w:rsidRDefault="00827FF1">
      <w:pPr>
        <w:spacing w:after="7" w:line="259" w:lineRule="auto"/>
        <w:ind w:left="284" w:right="0" w:firstLine="0"/>
        <w:jc w:val="left"/>
      </w:pPr>
      <w:r>
        <w:rPr>
          <w:sz w:val="22"/>
        </w:rPr>
        <w:t xml:space="preserve"> </w:t>
      </w:r>
    </w:p>
    <w:p w:rsidR="0033728B" w:rsidRDefault="00827FF1">
      <w:pPr>
        <w:pStyle w:val="Titre1"/>
        <w:ind w:left="279"/>
      </w:pPr>
      <w:bookmarkStart w:id="9" w:name="_Toc16689"/>
      <w:r>
        <w:t>ARTICLE 9 : REMISE DES CANDIDATURES ET DES OFFRES</w:t>
      </w:r>
      <w:r>
        <w:rPr>
          <w:color w:val="FF0000"/>
        </w:rPr>
        <w:t xml:space="preserve"> </w:t>
      </w:r>
      <w:bookmarkEnd w:id="9"/>
    </w:p>
    <w:p w:rsidR="0033728B" w:rsidRDefault="00827FF1">
      <w:pPr>
        <w:spacing w:after="0" w:line="259" w:lineRule="auto"/>
        <w:ind w:left="284" w:right="0" w:firstLine="0"/>
        <w:jc w:val="left"/>
      </w:pPr>
      <w:r>
        <w:rPr>
          <w:sz w:val="22"/>
        </w:rPr>
        <w:t xml:space="preserve"> </w:t>
      </w:r>
    </w:p>
    <w:p w:rsidR="00CA4368" w:rsidRPr="00CA4368" w:rsidRDefault="00456C42" w:rsidP="00BE0472">
      <w:pPr>
        <w:numPr>
          <w:ilvl w:val="0"/>
          <w:numId w:val="11"/>
        </w:numPr>
        <w:ind w:right="28"/>
        <w:rPr>
          <w:b/>
        </w:rPr>
      </w:pPr>
      <w:r w:rsidRPr="00456C42">
        <w:t xml:space="preserve">Les candidatures et les offres devront être remises par </w:t>
      </w:r>
      <w:r w:rsidR="004E6914">
        <w:t xml:space="preserve">voie électronique à l’adresse : </w:t>
      </w:r>
      <w:bookmarkStart w:id="10" w:name="_Hlk89416111"/>
      <w:r w:rsidR="00CA4368" w:rsidRPr="00CA4368">
        <w:rPr>
          <w:b/>
          <w:u w:val="single"/>
        </w:rPr>
        <w:fldChar w:fldCharType="begin"/>
      </w:r>
      <w:r w:rsidR="00CA4368" w:rsidRPr="00CA4368">
        <w:rPr>
          <w:b/>
          <w:u w:val="single"/>
        </w:rPr>
        <w:instrText xml:space="preserve"> HYPERLINK "mailto:appels.offres@lycee-descartes.ma" </w:instrText>
      </w:r>
      <w:r w:rsidR="00CA4368" w:rsidRPr="00CA4368">
        <w:rPr>
          <w:b/>
          <w:u w:val="single"/>
        </w:rPr>
        <w:fldChar w:fldCharType="separate"/>
      </w:r>
      <w:r w:rsidR="00CA4368" w:rsidRPr="00CA4368">
        <w:rPr>
          <w:rStyle w:val="Lienhypertexte"/>
          <w:b/>
        </w:rPr>
        <w:t>appels.offres@lycee-descartes.ma</w:t>
      </w:r>
      <w:r w:rsidR="00CA4368" w:rsidRPr="00CA4368">
        <w:fldChar w:fldCharType="end"/>
      </w:r>
      <w:r w:rsidR="00CA4368">
        <w:t xml:space="preserve">; </w:t>
      </w:r>
      <w:hyperlink r:id="rId11" w:history="1">
        <w:r w:rsidR="00CA4368" w:rsidRPr="00CA4368">
          <w:rPr>
            <w:rStyle w:val="Lienhypertexte"/>
            <w:b/>
          </w:rPr>
          <w:t>ghizlane.elbahi@lycee-descartes.ma</w:t>
        </w:r>
      </w:hyperlink>
      <w:r w:rsidR="00CA4368">
        <w:t xml:space="preserve">; </w:t>
      </w:r>
    </w:p>
    <w:p w:rsidR="00CA4368" w:rsidRPr="00CA4368" w:rsidRDefault="00F02102" w:rsidP="00CA4368">
      <w:pPr>
        <w:ind w:left="720" w:right="28" w:firstLine="0"/>
        <w:rPr>
          <w:b/>
        </w:rPr>
      </w:pPr>
      <w:hyperlink r:id="rId12" w:history="1">
        <w:r w:rsidR="00CA4368" w:rsidRPr="00CA4368">
          <w:rPr>
            <w:rStyle w:val="Lienhypertexte"/>
            <w:b/>
          </w:rPr>
          <w:t>majda.elaouni@lycee-descartes.ma</w:t>
        </w:r>
      </w:hyperlink>
      <w:r w:rsidR="00CA4368" w:rsidRPr="00CA4368">
        <w:rPr>
          <w:b/>
        </w:rPr>
        <w:t xml:space="preserve"> </w:t>
      </w:r>
    </w:p>
    <w:bookmarkEnd w:id="10"/>
    <w:p w:rsidR="004E6914" w:rsidRDefault="004E6914" w:rsidP="004E6914">
      <w:pPr>
        <w:ind w:left="279" w:right="28"/>
      </w:pPr>
    </w:p>
    <w:p w:rsidR="004E6914" w:rsidRDefault="004E6914" w:rsidP="00456C42">
      <w:pPr>
        <w:ind w:left="279" w:right="28"/>
      </w:pPr>
    </w:p>
    <w:p w:rsidR="00456C42" w:rsidRPr="00456C42" w:rsidRDefault="004E6914" w:rsidP="00456C42">
      <w:pPr>
        <w:ind w:left="279" w:right="28"/>
        <w:rPr>
          <w:b/>
          <w:u w:val="single"/>
        </w:rPr>
      </w:pPr>
      <w:r w:rsidRPr="00456C42">
        <w:rPr>
          <w:b/>
          <w:u w:val="single"/>
        </w:rPr>
        <w:t>Et</w:t>
      </w:r>
      <w:r w:rsidR="00456C42" w:rsidRPr="00456C42">
        <w:rPr>
          <w:b/>
          <w:u w:val="single"/>
        </w:rPr>
        <w:t xml:space="preserve"> sous forme papier auprès de Mme EL BAHI (bureau au</w:t>
      </w:r>
      <w:r w:rsidR="00456C42">
        <w:rPr>
          <w:b/>
          <w:u w:val="single"/>
        </w:rPr>
        <w:t xml:space="preserve"> secrétariat général du</w:t>
      </w:r>
      <w:r w:rsidR="00456C42" w:rsidRPr="00456C42">
        <w:rPr>
          <w:b/>
          <w:u w:val="single"/>
        </w:rPr>
        <w:t xml:space="preserve"> Lycée Descartes). </w:t>
      </w:r>
    </w:p>
    <w:p w:rsidR="00456C42" w:rsidRDefault="00456C42">
      <w:pPr>
        <w:ind w:left="279" w:right="28"/>
      </w:pPr>
    </w:p>
    <w:p w:rsidR="0033728B" w:rsidRDefault="00827FF1">
      <w:pPr>
        <w:ind w:left="279" w:right="28"/>
      </w:pPr>
      <w:r>
        <w:t>Cette candidature papier devra parvenir dans les délais impartis pour la remise des candidatures. Elle devra être placée dans un pli scellé comportant la mention lisible</w:t>
      </w:r>
      <w:r>
        <w:rPr>
          <w:sz w:val="22"/>
        </w:rPr>
        <w:t xml:space="preserve"> « </w:t>
      </w:r>
      <w:r>
        <w:rPr>
          <w:b/>
          <w:sz w:val="22"/>
        </w:rPr>
        <w:t>Consultation pour</w:t>
      </w:r>
      <w:r>
        <w:rPr>
          <w:sz w:val="22"/>
        </w:rPr>
        <w:t xml:space="preserve"> </w:t>
      </w:r>
      <w:r>
        <w:rPr>
          <w:b/>
          <w:sz w:val="22"/>
        </w:rPr>
        <w:t>MAPA MARCHE DE NETTOYAGE ET D’ENTRETIEN DES ETABLISSEMENTS DU GROUPEMENT – AO n° 20</w:t>
      </w:r>
      <w:r w:rsidR="00456C42">
        <w:rPr>
          <w:b/>
          <w:sz w:val="22"/>
        </w:rPr>
        <w:t>21</w:t>
      </w:r>
      <w:r>
        <w:rPr>
          <w:b/>
          <w:sz w:val="22"/>
        </w:rPr>
        <w:t>/01</w:t>
      </w:r>
      <w:r w:rsidR="004E6914">
        <w:rPr>
          <w:b/>
          <w:sz w:val="22"/>
        </w:rPr>
        <w:t>4</w:t>
      </w:r>
      <w:r>
        <w:rPr>
          <w:b/>
          <w:sz w:val="22"/>
        </w:rPr>
        <w:t xml:space="preserve"> - COPIE DE SAUVEGARDE</w:t>
      </w:r>
      <w:r>
        <w:rPr>
          <w:sz w:val="22"/>
        </w:rPr>
        <w:t xml:space="preserve"> » </w:t>
      </w:r>
      <w:r>
        <w:t>et la mention</w:t>
      </w:r>
      <w:r>
        <w:rPr>
          <w:sz w:val="22"/>
        </w:rPr>
        <w:t xml:space="preserve"> « </w:t>
      </w:r>
      <w:r>
        <w:rPr>
          <w:b/>
          <w:sz w:val="22"/>
        </w:rPr>
        <w:t>NE PAS OUVRIR</w:t>
      </w:r>
      <w:r>
        <w:rPr>
          <w:sz w:val="22"/>
        </w:rPr>
        <w:t xml:space="preserve"> ». </w:t>
      </w:r>
      <w:r>
        <w:rPr>
          <w:b/>
          <w:sz w:val="24"/>
        </w:rPr>
        <w:t xml:space="preserve"> </w:t>
      </w:r>
    </w:p>
    <w:p w:rsidR="0033728B" w:rsidRDefault="00827FF1">
      <w:pPr>
        <w:spacing w:after="0" w:line="259" w:lineRule="auto"/>
        <w:ind w:left="284" w:right="0" w:firstLine="0"/>
        <w:jc w:val="left"/>
      </w:pPr>
      <w:r>
        <w:rPr>
          <w:sz w:val="22"/>
        </w:rPr>
        <w:t xml:space="preserve"> </w:t>
      </w:r>
    </w:p>
    <w:p w:rsidR="0033728B" w:rsidRDefault="00827FF1">
      <w:pPr>
        <w:ind w:left="279" w:right="28"/>
      </w:pPr>
      <w:r>
        <w:t xml:space="preserve">Les candidatures seront de préférence entièrement rédigées en langue française. Si les documents fournis par un candidat ne sont pas rédigés en langue française, ils devront être accompagnés d'une traduction en français. </w:t>
      </w:r>
    </w:p>
    <w:p w:rsidR="0033728B" w:rsidRDefault="00827FF1">
      <w:pPr>
        <w:spacing w:after="0" w:line="259" w:lineRule="auto"/>
        <w:ind w:left="284" w:right="0" w:firstLine="0"/>
        <w:jc w:val="left"/>
      </w:pPr>
      <w:r>
        <w:lastRenderedPageBreak/>
        <w:t xml:space="preserve"> </w:t>
      </w:r>
    </w:p>
    <w:p w:rsidR="0033728B" w:rsidRDefault="00827FF1">
      <w:pPr>
        <w:ind w:left="279" w:right="28"/>
      </w:pPr>
      <w:r>
        <w:t xml:space="preserve">Tous les documents du Dossier de Consultation des Entreprises (DCE) devront être paraphés et signés. Les documents paraphés et signés devront donc être scannés dans l’offre remise par voie électronique. </w:t>
      </w:r>
    </w:p>
    <w:p w:rsidR="0033728B" w:rsidRDefault="00827FF1">
      <w:pPr>
        <w:spacing w:after="0" w:line="259" w:lineRule="auto"/>
        <w:ind w:left="284" w:right="0" w:firstLine="0"/>
        <w:jc w:val="left"/>
      </w:pPr>
      <w:r>
        <w:t xml:space="preserve"> </w:t>
      </w:r>
    </w:p>
    <w:p w:rsidR="0033728B" w:rsidRDefault="00827FF1">
      <w:pPr>
        <w:ind w:left="279" w:right="28"/>
      </w:pPr>
      <w:r>
        <w:t xml:space="preserve">Elles devront respecter la charte de nommage suivante :  </w:t>
      </w:r>
    </w:p>
    <w:p w:rsidR="0033728B" w:rsidRDefault="00827FF1">
      <w:pPr>
        <w:ind w:left="279" w:right="28"/>
      </w:pPr>
      <w:proofErr w:type="spellStart"/>
      <w:r>
        <w:t>Année+mois+jour</w:t>
      </w:r>
      <w:proofErr w:type="spellEnd"/>
      <w:r>
        <w:t xml:space="preserve"> – Intitulé du document. </w:t>
      </w:r>
    </w:p>
    <w:p w:rsidR="0033728B" w:rsidRDefault="00827FF1">
      <w:pPr>
        <w:ind w:left="279" w:right="28"/>
      </w:pPr>
      <w:r>
        <w:t>Par exemple : 20</w:t>
      </w:r>
      <w:r w:rsidR="00456C42">
        <w:t>20</w:t>
      </w:r>
      <w:r>
        <w:t>0</w:t>
      </w:r>
      <w:r w:rsidR="00456C42">
        <w:t>221</w:t>
      </w:r>
      <w:r>
        <w:t xml:space="preserve"> – AE </w:t>
      </w:r>
    </w:p>
    <w:p w:rsidR="0033728B" w:rsidRDefault="00827FF1">
      <w:pPr>
        <w:ind w:left="279" w:right="28"/>
      </w:pPr>
      <w:r>
        <w:t xml:space="preserve">Les intitulés de document des pièces contenues dans le DCE ne devront pas être modifiés. </w:t>
      </w:r>
    </w:p>
    <w:p w:rsidR="0033728B" w:rsidRDefault="00827FF1">
      <w:pPr>
        <w:spacing w:after="0" w:line="259" w:lineRule="auto"/>
        <w:ind w:left="284" w:right="0" w:firstLine="0"/>
        <w:jc w:val="left"/>
      </w:pPr>
      <w:r>
        <w:t xml:space="preserve"> </w:t>
      </w:r>
    </w:p>
    <w:p w:rsidR="0033728B" w:rsidRDefault="00827FF1">
      <w:pPr>
        <w:ind w:left="279" w:right="1911"/>
      </w:pPr>
      <w:r>
        <w:t>Il est recommandé aux candidats</w:t>
      </w:r>
      <w:r>
        <w:rPr>
          <w:b/>
        </w:rPr>
        <w:t xml:space="preserve"> </w:t>
      </w:r>
      <w:r>
        <w:t>de respecter les recommandations suivantes : - les formats des fichiers envoyés ne pourront être que : .doc / .</w:t>
      </w:r>
      <w:proofErr w:type="spellStart"/>
      <w:r>
        <w:t>rtf</w:t>
      </w:r>
      <w:proofErr w:type="spellEnd"/>
      <w:proofErr w:type="gramStart"/>
      <w:r>
        <w:t>./</w:t>
      </w:r>
      <w:proofErr w:type="gramEnd"/>
      <w:r>
        <w:t xml:space="preserve"> .</w:t>
      </w:r>
      <w:proofErr w:type="spellStart"/>
      <w:r>
        <w:t>pdf</w:t>
      </w:r>
      <w:proofErr w:type="spellEnd"/>
      <w:r>
        <w:t xml:space="preserve"> / .</w:t>
      </w:r>
      <w:proofErr w:type="spellStart"/>
      <w:r>
        <w:t>xls</w:t>
      </w:r>
      <w:proofErr w:type="spellEnd"/>
      <w:r>
        <w:t xml:space="preserve"> ; </w:t>
      </w:r>
    </w:p>
    <w:p w:rsidR="0033728B" w:rsidRDefault="00827FF1">
      <w:pPr>
        <w:numPr>
          <w:ilvl w:val="0"/>
          <w:numId w:val="3"/>
        </w:numPr>
        <w:ind w:right="28" w:hanging="122"/>
      </w:pPr>
      <w:r>
        <w:t xml:space="preserve">ne pas utiliser certains formats, notamment les “.exe”, les formats vidéo ; </w:t>
      </w:r>
    </w:p>
    <w:p w:rsidR="0033728B" w:rsidRDefault="00827FF1">
      <w:pPr>
        <w:numPr>
          <w:ilvl w:val="0"/>
          <w:numId w:val="3"/>
        </w:numPr>
        <w:ind w:right="28" w:hanging="122"/>
      </w:pPr>
      <w:r>
        <w:t xml:space="preserve">ne pas utiliser certains outils, notamment les “macros” ; </w:t>
      </w:r>
    </w:p>
    <w:p w:rsidR="0033728B" w:rsidRDefault="00827FF1">
      <w:pPr>
        <w:numPr>
          <w:ilvl w:val="0"/>
          <w:numId w:val="3"/>
        </w:numPr>
        <w:ind w:right="28" w:hanging="122"/>
      </w:pPr>
      <w:r>
        <w:t xml:space="preserve">faire en sorte que l’offre ne soit pas trop volumineuse ; </w:t>
      </w:r>
    </w:p>
    <w:p w:rsidR="0033728B" w:rsidRDefault="00827FF1">
      <w:pPr>
        <w:numPr>
          <w:ilvl w:val="0"/>
          <w:numId w:val="3"/>
        </w:numPr>
        <w:ind w:right="28" w:hanging="122"/>
      </w:pPr>
      <w:r>
        <w:t xml:space="preserve">tous les fichiers envoyés devront être traités préalablement à l’anti-virus, à la charge de l’entreprise candidate. Les offres contenant des virus feront l’objet d’un archivage de sécurité par l’acheteur. Ces offres seront donc réputées n’avoir jamais été reçues et les candidats en seront informés dans les plus brefs délais. </w:t>
      </w:r>
    </w:p>
    <w:p w:rsidR="0033728B" w:rsidRDefault="00827FF1">
      <w:pPr>
        <w:spacing w:after="0" w:line="259" w:lineRule="auto"/>
        <w:ind w:left="284" w:right="0" w:firstLine="0"/>
        <w:jc w:val="left"/>
      </w:pPr>
      <w:r>
        <w:rPr>
          <w:sz w:val="22"/>
        </w:rPr>
        <w:t xml:space="preserve"> </w:t>
      </w:r>
    </w:p>
    <w:p w:rsidR="0033728B" w:rsidRDefault="00827FF1">
      <w:pPr>
        <w:spacing w:after="7" w:line="259" w:lineRule="auto"/>
        <w:ind w:left="284" w:right="0" w:firstLine="0"/>
        <w:jc w:val="left"/>
      </w:pPr>
      <w:r>
        <w:rPr>
          <w:sz w:val="22"/>
        </w:rPr>
        <w:t xml:space="preserve"> </w:t>
      </w:r>
    </w:p>
    <w:p w:rsidR="0033728B" w:rsidRDefault="00827FF1">
      <w:pPr>
        <w:pStyle w:val="Titre1"/>
        <w:ind w:left="279"/>
      </w:pPr>
      <w:bookmarkStart w:id="11" w:name="_Toc16690"/>
      <w:r>
        <w:t xml:space="preserve">ARTICLE 10 : CONTENU DES CANDIDATURES ET DES OFFRES </w:t>
      </w:r>
      <w:bookmarkEnd w:id="11"/>
    </w:p>
    <w:p w:rsidR="0033728B" w:rsidRDefault="00827FF1">
      <w:pPr>
        <w:spacing w:after="0" w:line="259" w:lineRule="auto"/>
        <w:ind w:left="284" w:right="0" w:firstLine="0"/>
        <w:jc w:val="left"/>
      </w:pPr>
      <w:r>
        <w:rPr>
          <w:sz w:val="22"/>
        </w:rPr>
        <w:t xml:space="preserve"> </w:t>
      </w:r>
    </w:p>
    <w:p w:rsidR="0033728B" w:rsidRDefault="00827FF1">
      <w:pPr>
        <w:ind w:left="279" w:right="28"/>
      </w:pPr>
      <w:r>
        <w:t xml:space="preserve">Chaque candidat aura à produire un dossier complet comprenant les pièces suivantes, datées et signées par lui. </w:t>
      </w:r>
    </w:p>
    <w:p w:rsidR="0033728B" w:rsidRDefault="00827FF1">
      <w:pPr>
        <w:spacing w:after="0" w:line="259" w:lineRule="auto"/>
        <w:ind w:left="284" w:right="0" w:firstLine="0"/>
        <w:jc w:val="left"/>
      </w:pPr>
      <w:r>
        <w:rPr>
          <w:sz w:val="22"/>
        </w:rPr>
        <w:t xml:space="preserve"> </w:t>
      </w:r>
    </w:p>
    <w:p w:rsidR="0033728B" w:rsidRDefault="00827FF1">
      <w:pPr>
        <w:spacing w:after="0" w:line="259" w:lineRule="auto"/>
        <w:ind w:left="284" w:right="0" w:firstLine="0"/>
        <w:jc w:val="left"/>
      </w:pPr>
      <w:r>
        <w:rPr>
          <w:sz w:val="22"/>
        </w:rPr>
        <w:t xml:space="preserve"> </w:t>
      </w:r>
    </w:p>
    <w:p w:rsidR="004E6914" w:rsidRDefault="00827FF1" w:rsidP="004E6914">
      <w:pPr>
        <w:tabs>
          <w:tab w:val="right" w:pos="9388"/>
        </w:tabs>
        <w:spacing w:after="0" w:line="259" w:lineRule="auto"/>
        <w:ind w:left="1325" w:right="0" w:firstLine="0"/>
        <w:jc w:val="left"/>
        <w:rPr>
          <w:b/>
          <w:sz w:val="22"/>
        </w:rPr>
      </w:pPr>
      <w:r>
        <w:rPr>
          <w:b/>
          <w:sz w:val="22"/>
        </w:rPr>
        <w:t xml:space="preserve">LES DOCUMENTS RELATIFS A LA CANDIDATURE ET A L’OFFRE : </w:t>
      </w:r>
    </w:p>
    <w:p w:rsidR="0033728B" w:rsidRDefault="004E6914" w:rsidP="004E6914">
      <w:pPr>
        <w:tabs>
          <w:tab w:val="right" w:pos="9388"/>
        </w:tabs>
        <w:spacing w:after="0" w:line="259" w:lineRule="auto"/>
        <w:ind w:left="1325" w:right="0" w:firstLine="0"/>
        <w:jc w:val="left"/>
      </w:pPr>
      <w:r>
        <w:rPr>
          <w:b/>
          <w:sz w:val="22"/>
        </w:rPr>
        <w:tab/>
      </w:r>
    </w:p>
    <w:p w:rsidR="0033728B" w:rsidRDefault="00827FF1">
      <w:pPr>
        <w:spacing w:after="4" w:line="259" w:lineRule="auto"/>
        <w:ind w:left="255" w:right="0" w:firstLine="0"/>
        <w:jc w:val="left"/>
      </w:pPr>
      <w:r>
        <w:rPr>
          <w:rFonts w:ascii="Calibri" w:eastAsia="Calibri" w:hAnsi="Calibri" w:cs="Calibri"/>
          <w:noProof/>
          <w:sz w:val="22"/>
        </w:rPr>
        <mc:AlternateContent>
          <mc:Choice Requires="wpg">
            <w:drawing>
              <wp:inline distT="0" distB="0" distL="0" distR="0">
                <wp:extent cx="5798185" cy="6096"/>
                <wp:effectExtent l="0" t="0" r="0" b="0"/>
                <wp:docPr id="14258" name="Group 14258"/>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6956" name="Shape 16956"/>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4258" style="width:456.55pt;height:0.47998pt;mso-position-horizontal-relative:char;mso-position-vertical-relative:line" coordsize="57981,60">
                <v:shape id="Shape 16957" style="position:absolute;width:57981;height:91;left:0;top:0;" coordsize="5798185,9144" path="m0,0l5798185,0l5798185,9144l0,9144l0,0">
                  <v:stroke weight="0pt" endcap="flat" joinstyle="miter" miterlimit="10" on="false" color="#000000" opacity="0"/>
                  <v:fill on="true" color="#000000"/>
                </v:shape>
              </v:group>
            </w:pict>
          </mc:Fallback>
        </mc:AlternateContent>
      </w:r>
    </w:p>
    <w:p w:rsidR="0033728B" w:rsidRDefault="00827FF1">
      <w:pPr>
        <w:spacing w:after="0" w:line="259" w:lineRule="auto"/>
        <w:ind w:left="284" w:right="0" w:firstLine="0"/>
        <w:jc w:val="left"/>
      </w:pPr>
      <w:r>
        <w:rPr>
          <w:sz w:val="22"/>
        </w:rPr>
        <w:t xml:space="preserve"> </w:t>
      </w:r>
    </w:p>
    <w:p w:rsidR="0033728B" w:rsidRDefault="00827FF1">
      <w:pPr>
        <w:spacing w:after="0" w:line="259" w:lineRule="auto"/>
        <w:ind w:left="284" w:right="0" w:firstLine="0"/>
        <w:jc w:val="left"/>
      </w:pPr>
      <w:r>
        <w:rPr>
          <w:sz w:val="22"/>
        </w:rPr>
        <w:t xml:space="preserve"> </w:t>
      </w:r>
    </w:p>
    <w:p w:rsidR="0033728B" w:rsidRDefault="00827FF1">
      <w:pPr>
        <w:spacing w:after="0" w:line="259" w:lineRule="auto"/>
        <w:ind w:left="639" w:right="0"/>
        <w:jc w:val="left"/>
      </w:pPr>
      <w:r>
        <w:rPr>
          <w:b/>
          <w:sz w:val="22"/>
        </w:rPr>
        <w:t xml:space="preserve">1) </w:t>
      </w:r>
      <w:r>
        <w:rPr>
          <w:b/>
          <w:sz w:val="22"/>
          <w:u w:val="single" w:color="000000"/>
        </w:rPr>
        <w:t>Les documents du dossier de consultation</w:t>
      </w:r>
      <w:r>
        <w:rPr>
          <w:b/>
          <w:sz w:val="22"/>
        </w:rPr>
        <w:t xml:space="preserve"> </w:t>
      </w:r>
    </w:p>
    <w:p w:rsidR="0033728B" w:rsidRDefault="00827FF1">
      <w:pPr>
        <w:spacing w:after="0" w:line="259" w:lineRule="auto"/>
        <w:ind w:left="284" w:right="0" w:firstLine="0"/>
        <w:jc w:val="left"/>
      </w:pPr>
      <w:r>
        <w:rPr>
          <w:b/>
          <w:sz w:val="22"/>
        </w:rPr>
        <w:t xml:space="preserve"> </w:t>
      </w:r>
    </w:p>
    <w:p w:rsidR="0033728B" w:rsidRDefault="00827FF1">
      <w:pPr>
        <w:ind w:left="279" w:right="28"/>
      </w:pPr>
      <w:r>
        <w:t xml:space="preserve">L’ensemble des documents du Dossier de Consultation des Entreprises (DCE) :  </w:t>
      </w:r>
    </w:p>
    <w:p w:rsidR="0033728B" w:rsidRDefault="00827FF1">
      <w:pPr>
        <w:spacing w:after="0" w:line="259" w:lineRule="auto"/>
        <w:ind w:left="284" w:right="0" w:firstLine="0"/>
        <w:jc w:val="left"/>
      </w:pPr>
      <w:r>
        <w:t xml:space="preserve"> </w:t>
      </w:r>
    </w:p>
    <w:p w:rsidR="0033728B" w:rsidRDefault="00827FF1">
      <w:pPr>
        <w:numPr>
          <w:ilvl w:val="0"/>
          <w:numId w:val="4"/>
        </w:numPr>
        <w:spacing w:after="30"/>
        <w:ind w:right="28" w:hanging="360"/>
      </w:pPr>
      <w:r>
        <w:t xml:space="preserve">Règlement de Consultation (RC),  </w:t>
      </w:r>
    </w:p>
    <w:p w:rsidR="0033728B" w:rsidRDefault="00827FF1">
      <w:pPr>
        <w:numPr>
          <w:ilvl w:val="0"/>
          <w:numId w:val="4"/>
        </w:numPr>
        <w:ind w:right="28" w:hanging="360"/>
      </w:pPr>
      <w:r>
        <w:t xml:space="preserve">Acte d’Engagement (AE),  </w:t>
      </w:r>
    </w:p>
    <w:p w:rsidR="0033728B" w:rsidRDefault="00827FF1">
      <w:pPr>
        <w:numPr>
          <w:ilvl w:val="0"/>
          <w:numId w:val="4"/>
        </w:numPr>
        <w:ind w:right="28" w:hanging="360"/>
      </w:pPr>
      <w:r>
        <w:t xml:space="preserve">Cahiers des Charges (CC), </w:t>
      </w:r>
    </w:p>
    <w:p w:rsidR="0033728B" w:rsidRDefault="00827FF1">
      <w:pPr>
        <w:numPr>
          <w:ilvl w:val="0"/>
          <w:numId w:val="4"/>
        </w:numPr>
        <w:ind w:right="28" w:hanging="360"/>
      </w:pPr>
      <w:r>
        <w:t xml:space="preserve">Bordereau de Décomposition du Prix Global et Forfaitaire (DPGF),  </w:t>
      </w:r>
    </w:p>
    <w:p w:rsidR="0033728B" w:rsidRDefault="00827FF1">
      <w:pPr>
        <w:numPr>
          <w:ilvl w:val="0"/>
          <w:numId w:val="4"/>
        </w:numPr>
        <w:ind w:right="28" w:hanging="360"/>
      </w:pPr>
      <w:r>
        <w:t xml:space="preserve">Bordereaux des Prix Unitaires (BPU) </w:t>
      </w:r>
    </w:p>
    <w:p w:rsidR="0033728B" w:rsidRDefault="00827FF1">
      <w:pPr>
        <w:numPr>
          <w:ilvl w:val="0"/>
          <w:numId w:val="4"/>
        </w:numPr>
        <w:ind w:right="28" w:hanging="360"/>
      </w:pPr>
      <w:r>
        <w:t xml:space="preserve">Le cadre de mémoire technique </w:t>
      </w:r>
    </w:p>
    <w:p w:rsidR="0033728B" w:rsidRDefault="00827FF1">
      <w:pPr>
        <w:spacing w:after="0" w:line="259" w:lineRule="auto"/>
        <w:ind w:left="284" w:right="0" w:firstLine="0"/>
        <w:jc w:val="left"/>
      </w:pPr>
      <w:r>
        <w:t xml:space="preserve"> </w:t>
      </w:r>
    </w:p>
    <w:p w:rsidR="0033728B" w:rsidRDefault="00827FF1">
      <w:pPr>
        <w:ind w:left="279" w:right="28"/>
      </w:pPr>
      <w:r>
        <w:t xml:space="preserve">Tous ces documents devront être complétés, paraphés et signés. </w:t>
      </w:r>
    </w:p>
    <w:p w:rsidR="0033728B" w:rsidRDefault="00827FF1">
      <w:pPr>
        <w:spacing w:after="0" w:line="259" w:lineRule="auto"/>
        <w:ind w:left="284" w:right="0" w:firstLine="0"/>
        <w:jc w:val="left"/>
      </w:pPr>
      <w:r>
        <w:rPr>
          <w:b/>
          <w:sz w:val="22"/>
        </w:rPr>
        <w:t xml:space="preserve"> </w:t>
      </w:r>
    </w:p>
    <w:p w:rsidR="0033728B" w:rsidRDefault="00827FF1">
      <w:pPr>
        <w:numPr>
          <w:ilvl w:val="0"/>
          <w:numId w:val="5"/>
        </w:numPr>
        <w:spacing w:after="0" w:line="259" w:lineRule="auto"/>
        <w:ind w:left="1042" w:right="0" w:hanging="413"/>
        <w:jc w:val="left"/>
      </w:pPr>
      <w:r>
        <w:rPr>
          <w:b/>
          <w:sz w:val="22"/>
          <w:u w:val="single" w:color="000000"/>
        </w:rPr>
        <w:t>Présentation des candidatures</w:t>
      </w:r>
      <w:r>
        <w:rPr>
          <w:b/>
          <w:sz w:val="22"/>
        </w:rPr>
        <w:t xml:space="preserve"> </w:t>
      </w:r>
    </w:p>
    <w:p w:rsidR="0033728B" w:rsidRDefault="00827FF1">
      <w:pPr>
        <w:spacing w:after="0" w:line="259" w:lineRule="auto"/>
        <w:ind w:left="284" w:right="0" w:firstLine="0"/>
        <w:jc w:val="left"/>
      </w:pPr>
      <w:r>
        <w:rPr>
          <w:b/>
          <w:sz w:val="22"/>
        </w:rPr>
        <w:t xml:space="preserve"> </w:t>
      </w:r>
    </w:p>
    <w:p w:rsidR="0033728B" w:rsidRDefault="00827FF1">
      <w:pPr>
        <w:ind w:left="279" w:right="28"/>
      </w:pPr>
      <w:r>
        <w:t xml:space="preserve">Une </w:t>
      </w:r>
      <w:r>
        <w:rPr>
          <w:b/>
        </w:rPr>
        <w:t>lettre de candidature</w:t>
      </w:r>
      <w:r>
        <w:t xml:space="preserve"> </w:t>
      </w:r>
      <w:r>
        <w:rPr>
          <w:u w:val="single" w:color="000000"/>
        </w:rPr>
        <w:t>signée</w:t>
      </w:r>
      <w:r>
        <w:t xml:space="preserve"> de présentation de la société et de son intention de soumissionner, ainsi que </w:t>
      </w:r>
      <w:r>
        <w:rPr>
          <w:b/>
        </w:rPr>
        <w:t>l’habilitation de la personne ayant pouvoir d’engager la société</w:t>
      </w:r>
      <w:r>
        <w:t xml:space="preserve"> et une </w:t>
      </w:r>
      <w:r>
        <w:rPr>
          <w:b/>
        </w:rPr>
        <w:t>attestation sur l’honneur</w:t>
      </w:r>
      <w:r>
        <w:t xml:space="preserve"> prouvant qu’il n’est sous le coup d’aucune interdiction d’exercer. </w:t>
      </w:r>
    </w:p>
    <w:p w:rsidR="004E6914" w:rsidRDefault="004E6914">
      <w:pPr>
        <w:ind w:left="279" w:right="28"/>
      </w:pPr>
    </w:p>
    <w:p w:rsidR="0033728B" w:rsidRPr="004E6914" w:rsidRDefault="00827FF1">
      <w:pPr>
        <w:numPr>
          <w:ilvl w:val="0"/>
          <w:numId w:val="5"/>
        </w:numPr>
        <w:spacing w:after="0" w:line="259" w:lineRule="auto"/>
        <w:ind w:left="1042" w:right="0" w:hanging="413"/>
        <w:jc w:val="left"/>
      </w:pPr>
      <w:r>
        <w:rPr>
          <w:b/>
          <w:sz w:val="22"/>
          <w:u w:val="single" w:color="000000"/>
        </w:rPr>
        <w:t>Autorisation de soumissionner :</w:t>
      </w:r>
      <w:r>
        <w:rPr>
          <w:sz w:val="22"/>
        </w:rPr>
        <w:t xml:space="preserve"> </w:t>
      </w:r>
    </w:p>
    <w:p w:rsidR="004E6914" w:rsidRDefault="004E6914" w:rsidP="004E6914">
      <w:pPr>
        <w:spacing w:after="0" w:line="259" w:lineRule="auto"/>
        <w:ind w:left="1042" w:right="0" w:firstLine="0"/>
        <w:jc w:val="left"/>
      </w:pPr>
    </w:p>
    <w:p w:rsidR="0033728B" w:rsidRDefault="00827FF1">
      <w:pPr>
        <w:spacing w:after="24" w:line="239" w:lineRule="auto"/>
        <w:ind w:left="567" w:right="0" w:hanging="283"/>
        <w:jc w:val="left"/>
      </w:pPr>
      <w:r>
        <w:rPr>
          <w:i/>
        </w:rPr>
        <w:t xml:space="preserve">Ces documents du 2) sont exigibles au seul candidat attributaire, toutefois il est recommandé de les produire dès le début de la consultation </w:t>
      </w:r>
    </w:p>
    <w:p w:rsidR="0033728B" w:rsidRDefault="00827FF1">
      <w:pPr>
        <w:spacing w:after="0" w:line="259" w:lineRule="auto"/>
        <w:ind w:left="284" w:right="0" w:firstLine="0"/>
        <w:jc w:val="left"/>
      </w:pPr>
      <w:r>
        <w:rPr>
          <w:sz w:val="22"/>
        </w:rPr>
        <w:t xml:space="preserve"> </w:t>
      </w:r>
    </w:p>
    <w:p w:rsidR="0033728B" w:rsidRDefault="00827FF1">
      <w:pPr>
        <w:numPr>
          <w:ilvl w:val="0"/>
          <w:numId w:val="6"/>
        </w:numPr>
        <w:spacing w:after="0" w:line="259" w:lineRule="auto"/>
        <w:ind w:right="28" w:hanging="360"/>
      </w:pPr>
      <w:r>
        <w:rPr>
          <w:u w:val="single" w:color="000000"/>
        </w:rPr>
        <w:t>une attestation de pouvoir pour le signataire.</w:t>
      </w:r>
      <w:r>
        <w:t xml:space="preserve"> </w:t>
      </w:r>
    </w:p>
    <w:p w:rsidR="0033728B" w:rsidRDefault="00827FF1">
      <w:pPr>
        <w:numPr>
          <w:ilvl w:val="0"/>
          <w:numId w:val="6"/>
        </w:numPr>
        <w:ind w:right="28" w:hanging="360"/>
      </w:pPr>
      <w:r>
        <w:t xml:space="preserve">Les certificats sociaux et fiscaux (attestation de régularité sociale ou certificat social), datés, signés ou certifiés conformes à l'original s'il s'agit de copies. </w:t>
      </w:r>
    </w:p>
    <w:p w:rsidR="0033728B" w:rsidRDefault="00827FF1">
      <w:pPr>
        <w:numPr>
          <w:ilvl w:val="0"/>
          <w:numId w:val="6"/>
        </w:numPr>
        <w:ind w:right="28" w:hanging="360"/>
      </w:pPr>
      <w:r>
        <w:lastRenderedPageBreak/>
        <w:t xml:space="preserve">Un extrait de l'inscription au registre du commerce et des sociétés. Lorsque le candidat est en redressement judiciaire, il produit la copie du ou des jugements prononcés ; </w:t>
      </w:r>
    </w:p>
    <w:p w:rsidR="0033728B" w:rsidRDefault="00827FF1">
      <w:pPr>
        <w:spacing w:after="13" w:line="259" w:lineRule="auto"/>
        <w:ind w:left="284" w:right="0" w:firstLine="0"/>
        <w:jc w:val="left"/>
      </w:pPr>
      <w:r>
        <w:rPr>
          <w:b/>
          <w:sz w:val="22"/>
        </w:rPr>
        <w:t xml:space="preserve"> </w:t>
      </w:r>
    </w:p>
    <w:p w:rsidR="00456C42" w:rsidRDefault="00456C42">
      <w:pPr>
        <w:spacing w:after="0" w:line="259" w:lineRule="auto"/>
        <w:ind w:left="639" w:right="0"/>
        <w:jc w:val="left"/>
        <w:rPr>
          <w:b/>
          <w:sz w:val="22"/>
        </w:rPr>
      </w:pPr>
    </w:p>
    <w:p w:rsidR="0033728B" w:rsidRDefault="00827FF1">
      <w:pPr>
        <w:spacing w:after="0" w:line="259" w:lineRule="auto"/>
        <w:ind w:left="639" w:right="0"/>
        <w:jc w:val="left"/>
      </w:pPr>
      <w:r>
        <w:rPr>
          <w:b/>
          <w:sz w:val="22"/>
        </w:rPr>
        <w:t xml:space="preserve">4) </w:t>
      </w:r>
      <w:r>
        <w:rPr>
          <w:b/>
          <w:sz w:val="22"/>
          <w:u w:val="single" w:color="000000"/>
        </w:rPr>
        <w:t xml:space="preserve"> Aptitude à exercer l’activité professionnelle :</w:t>
      </w:r>
      <w:r>
        <w:rPr>
          <w:b/>
          <w:sz w:val="22"/>
        </w:rPr>
        <w:t xml:space="preserve"> </w:t>
      </w:r>
    </w:p>
    <w:p w:rsidR="0033728B" w:rsidRDefault="00827FF1">
      <w:pPr>
        <w:spacing w:after="0" w:line="259" w:lineRule="auto"/>
        <w:ind w:left="284" w:right="0" w:firstLine="0"/>
        <w:jc w:val="left"/>
      </w:pPr>
      <w:r>
        <w:t xml:space="preserve"> </w:t>
      </w:r>
    </w:p>
    <w:p w:rsidR="0033728B" w:rsidRDefault="00827FF1">
      <w:pPr>
        <w:ind w:left="1004" w:right="28" w:hanging="360"/>
      </w:pPr>
      <w:r>
        <w:t xml:space="preserve">- </w:t>
      </w:r>
      <w:r>
        <w:tab/>
        <w:t xml:space="preserve">Inscription </w:t>
      </w:r>
      <w:r>
        <w:tab/>
        <w:t xml:space="preserve">au </w:t>
      </w:r>
      <w:r>
        <w:tab/>
        <w:t xml:space="preserve">registre </w:t>
      </w:r>
      <w:r>
        <w:tab/>
        <w:t xml:space="preserve">professionnel </w:t>
      </w:r>
      <w:r>
        <w:tab/>
        <w:t xml:space="preserve">(Registre </w:t>
      </w:r>
      <w:r>
        <w:tab/>
        <w:t xml:space="preserve">du </w:t>
      </w:r>
      <w:r>
        <w:tab/>
        <w:t xml:space="preserve">Commerce </w:t>
      </w:r>
      <w:r>
        <w:tab/>
        <w:t xml:space="preserve">et </w:t>
      </w:r>
      <w:r>
        <w:tab/>
        <w:t xml:space="preserve">des </w:t>
      </w:r>
      <w:r>
        <w:tab/>
        <w:t xml:space="preserve">Sociétés, autoentrepreneur). </w:t>
      </w:r>
    </w:p>
    <w:p w:rsidR="0033728B" w:rsidRDefault="00827FF1">
      <w:pPr>
        <w:spacing w:after="0" w:line="259" w:lineRule="auto"/>
        <w:ind w:left="284" w:right="0" w:firstLine="0"/>
        <w:jc w:val="left"/>
      </w:pPr>
      <w:r>
        <w:rPr>
          <w:sz w:val="22"/>
        </w:rPr>
        <w:t xml:space="preserve"> </w:t>
      </w:r>
    </w:p>
    <w:p w:rsidR="0033728B" w:rsidRDefault="00827FF1">
      <w:pPr>
        <w:spacing w:after="0" w:line="259" w:lineRule="auto"/>
        <w:ind w:left="639" w:right="0"/>
        <w:jc w:val="left"/>
      </w:pPr>
      <w:r>
        <w:rPr>
          <w:b/>
          <w:sz w:val="22"/>
        </w:rPr>
        <w:t xml:space="preserve">5) </w:t>
      </w:r>
      <w:r>
        <w:rPr>
          <w:b/>
          <w:sz w:val="22"/>
          <w:u w:val="single" w:color="000000"/>
        </w:rPr>
        <w:t xml:space="preserve"> Capacité Economique et financière :</w:t>
      </w:r>
      <w:r>
        <w:rPr>
          <w:b/>
          <w:sz w:val="22"/>
        </w:rPr>
        <w:t xml:space="preserve">  </w:t>
      </w:r>
    </w:p>
    <w:p w:rsidR="0033728B" w:rsidRDefault="00827FF1">
      <w:pPr>
        <w:spacing w:after="0" w:line="259" w:lineRule="auto"/>
        <w:ind w:left="308" w:right="0" w:firstLine="0"/>
        <w:jc w:val="center"/>
      </w:pPr>
      <w:r>
        <w:rPr>
          <w:i/>
        </w:rPr>
        <w:t xml:space="preserve"> </w:t>
      </w:r>
    </w:p>
    <w:p w:rsidR="0033728B" w:rsidRDefault="00827FF1">
      <w:pPr>
        <w:numPr>
          <w:ilvl w:val="0"/>
          <w:numId w:val="7"/>
        </w:numPr>
        <w:ind w:right="28" w:hanging="360"/>
      </w:pPr>
      <w:r>
        <w:t xml:space="preserve">Déclaration concernant le chiffre d'affaires global du candidat et, le cas échéant, le chiffre d'affaires du domaine d'activité faisant l'objet du marché public, portant au maximum sur les trois derniers exercices disponibles en fonction de la date de création de l'entreprise ou du début d'activité de l'opérateur économique, dans la mesure où les informations sur ces chiffres d'affaires sont disponibles ; </w:t>
      </w:r>
    </w:p>
    <w:p w:rsidR="0033728B" w:rsidRDefault="00827FF1">
      <w:pPr>
        <w:numPr>
          <w:ilvl w:val="0"/>
          <w:numId w:val="7"/>
        </w:numPr>
        <w:ind w:right="28" w:hanging="360"/>
      </w:pPr>
      <w:r>
        <w:t xml:space="preserve">Déclarations appropriées de banques ou, le cas échéant, preuve d'une assurance des risques professionnels pertinents ; </w:t>
      </w:r>
    </w:p>
    <w:p w:rsidR="00456C42" w:rsidRDefault="00456C42">
      <w:pPr>
        <w:spacing w:after="0" w:line="259" w:lineRule="auto"/>
        <w:ind w:left="1004" w:right="0" w:firstLine="0"/>
        <w:jc w:val="left"/>
      </w:pPr>
    </w:p>
    <w:p w:rsidR="0033728B" w:rsidRDefault="00827FF1">
      <w:pPr>
        <w:numPr>
          <w:ilvl w:val="0"/>
          <w:numId w:val="7"/>
        </w:numPr>
        <w:ind w:right="28" w:hanging="360"/>
      </w:pPr>
      <w:r>
        <w:t xml:space="preserve">Attestation d’assurance prouvant le niveau approprié d’assurance des risques professionnels </w:t>
      </w:r>
    </w:p>
    <w:p w:rsidR="0033728B" w:rsidRDefault="00827FF1">
      <w:pPr>
        <w:spacing w:after="0" w:line="259" w:lineRule="auto"/>
        <w:ind w:left="284" w:right="0" w:firstLine="0"/>
        <w:jc w:val="left"/>
      </w:pPr>
      <w:r>
        <w:t xml:space="preserve"> </w:t>
      </w:r>
    </w:p>
    <w:p w:rsidR="0033728B" w:rsidRDefault="00827FF1">
      <w:pPr>
        <w:ind w:left="279" w:right="28"/>
      </w:pPr>
      <w:r>
        <w:t xml:space="preserve">Si pour une raison justifiée l’opérateur économique n’est pas en mesure de produire les renseignements et documents demandés, il est autorisé à prouver sa capacité économique et financière par tout autre moyen. </w:t>
      </w:r>
    </w:p>
    <w:p w:rsidR="0033728B" w:rsidRDefault="00827FF1">
      <w:pPr>
        <w:spacing w:after="0" w:line="259" w:lineRule="auto"/>
        <w:ind w:left="284" w:right="0" w:firstLine="0"/>
        <w:jc w:val="left"/>
      </w:pPr>
      <w:r>
        <w:rPr>
          <w:sz w:val="22"/>
        </w:rPr>
        <w:t xml:space="preserve"> </w:t>
      </w:r>
    </w:p>
    <w:p w:rsidR="0033728B" w:rsidRDefault="00827FF1">
      <w:pPr>
        <w:spacing w:after="0" w:line="259" w:lineRule="auto"/>
        <w:ind w:left="639" w:right="0"/>
        <w:jc w:val="left"/>
      </w:pPr>
      <w:r>
        <w:rPr>
          <w:b/>
          <w:sz w:val="22"/>
        </w:rPr>
        <w:t xml:space="preserve">6) </w:t>
      </w:r>
      <w:r>
        <w:rPr>
          <w:sz w:val="22"/>
        </w:rPr>
        <w:t xml:space="preserve"> </w:t>
      </w:r>
      <w:r>
        <w:rPr>
          <w:b/>
          <w:sz w:val="22"/>
          <w:u w:val="single" w:color="000000"/>
        </w:rPr>
        <w:t xml:space="preserve">Capacités techniques et </w:t>
      </w:r>
      <w:r w:rsidR="00456C42">
        <w:rPr>
          <w:b/>
          <w:sz w:val="22"/>
          <w:u w:val="single" w:color="000000"/>
        </w:rPr>
        <w:t>professionnelles :</w:t>
      </w:r>
      <w:r>
        <w:rPr>
          <w:b/>
          <w:sz w:val="22"/>
        </w:rPr>
        <w:t xml:space="preserve"> </w:t>
      </w:r>
    </w:p>
    <w:p w:rsidR="0033728B" w:rsidRDefault="00827FF1">
      <w:pPr>
        <w:spacing w:after="0" w:line="259" w:lineRule="auto"/>
        <w:ind w:left="284" w:right="0" w:firstLine="0"/>
        <w:jc w:val="left"/>
      </w:pPr>
      <w:r>
        <w:rPr>
          <w:color w:val="FF0000"/>
          <w:sz w:val="22"/>
        </w:rPr>
        <w:t xml:space="preserve"> </w:t>
      </w:r>
    </w:p>
    <w:p w:rsidR="0033728B" w:rsidRDefault="00827FF1">
      <w:pPr>
        <w:ind w:left="279" w:right="28"/>
      </w:pPr>
      <w:r>
        <w:t xml:space="preserve">1° Une liste des principaux services fournis au cours des trois dernières années, indiquant le montant, la date et le destinataire public ou privé. Les éléments de preuve relatifs à des produits ou services pertinents fournis il y a plus de trois ans seront également pris en compte. Les livraisons et les prestations de services sont prouvées par des attestations du destinataire ou, à défaut, par une déclaration de l'opérateur économique ; </w:t>
      </w:r>
    </w:p>
    <w:p w:rsidR="0033728B" w:rsidRDefault="00827FF1">
      <w:pPr>
        <w:spacing w:after="35"/>
        <w:ind w:left="279" w:right="28"/>
      </w:pPr>
      <w:r>
        <w:t xml:space="preserve">2° Une déclaration indiquant les effectifs moyens annuels du candidat et l'importance du personnel d'encadrement pendant les trois dernières années ; </w:t>
      </w:r>
    </w:p>
    <w:p w:rsidR="0033728B" w:rsidRDefault="00827FF1">
      <w:pPr>
        <w:spacing w:after="30"/>
        <w:ind w:left="279" w:right="28"/>
      </w:pPr>
      <w:r>
        <w:rPr>
          <w:sz w:val="22"/>
        </w:rPr>
        <w:t>3</w:t>
      </w:r>
      <w:r>
        <w:rPr>
          <w:b/>
          <w:sz w:val="22"/>
        </w:rPr>
        <w:t xml:space="preserve">° </w:t>
      </w:r>
      <w:r>
        <w:t>Le mémoire technique</w:t>
      </w:r>
      <w:r>
        <w:rPr>
          <w:b/>
          <w:color w:val="FF0000"/>
          <w:sz w:val="22"/>
        </w:rPr>
        <w:t xml:space="preserve"> </w:t>
      </w:r>
      <w:r>
        <w:t>du candidat. Il a pour objet d’apprécier la</w:t>
      </w:r>
      <w:r>
        <w:rPr>
          <w:b/>
          <w:color w:val="FF0000"/>
          <w:sz w:val="22"/>
        </w:rPr>
        <w:t xml:space="preserve"> </w:t>
      </w:r>
      <w:r>
        <w:t xml:space="preserve">valeur technique de la candidature de l’entreprise au moyen d’un questionnaire. Le </w:t>
      </w:r>
      <w:r>
        <w:rPr>
          <w:b/>
          <w:u w:val="single" w:color="000000"/>
        </w:rPr>
        <w:t>cadre joint au DCE est à utiliser impérativement,</w:t>
      </w:r>
      <w:r>
        <w:rPr>
          <w:b/>
        </w:rPr>
        <w:t xml:space="preserve"> </w:t>
      </w:r>
      <w:r>
        <w:rPr>
          <w:b/>
          <w:u w:val="single" w:color="000000"/>
        </w:rPr>
        <w:t>sous peine d’irrégularité de l’offre</w:t>
      </w:r>
      <w:r>
        <w:rPr>
          <w:b/>
        </w:rPr>
        <w:t xml:space="preserve">,  </w:t>
      </w:r>
    </w:p>
    <w:p w:rsidR="0033728B" w:rsidRDefault="00827FF1">
      <w:pPr>
        <w:ind w:left="279" w:right="28"/>
      </w:pPr>
      <w:r>
        <w:rPr>
          <w:sz w:val="22"/>
        </w:rPr>
        <w:t>4</w:t>
      </w:r>
      <w:r>
        <w:t xml:space="preserve">° L'indication des mesures de gestion environnementale que le candidat pourra appliquer lors de l'exécution du marché public ; </w:t>
      </w:r>
    </w:p>
    <w:p w:rsidR="00275B0D" w:rsidRDefault="00827FF1">
      <w:pPr>
        <w:ind w:left="279" w:right="28"/>
      </w:pPr>
      <w:r>
        <w:t>5° Des certificats établis par des instituts ou services officiels chargés du contrôle de la qualité et habilités à attester la conformité des fournitures par des références à certaines spécifications techniques. Toutefois, d'autres preuves de mesures équivalentes de garantie de la qualité produites par les candidats sont acceptées, si ceux-ci n'ont pas accès à ces certificats ou n'ont aucune possibilité de les obtenir dans les délais fixés ;</w:t>
      </w:r>
    </w:p>
    <w:p w:rsidR="0033728B" w:rsidRDefault="00827FF1">
      <w:pPr>
        <w:ind w:left="279" w:right="28"/>
      </w:pPr>
      <w:r>
        <w:t xml:space="preserve">6° Les agréments des fabricants. </w:t>
      </w:r>
    </w:p>
    <w:p w:rsidR="0033728B" w:rsidRDefault="00827FF1">
      <w:pPr>
        <w:spacing w:after="0" w:line="259" w:lineRule="auto"/>
        <w:ind w:left="284" w:right="0" w:firstLine="0"/>
        <w:jc w:val="left"/>
        <w:rPr>
          <w:sz w:val="22"/>
        </w:rPr>
      </w:pPr>
      <w:r>
        <w:rPr>
          <w:sz w:val="22"/>
        </w:rPr>
        <w:t xml:space="preserve"> </w:t>
      </w:r>
    </w:p>
    <w:p w:rsidR="0033728B" w:rsidRDefault="00827FF1">
      <w:pPr>
        <w:spacing w:after="9" w:line="259" w:lineRule="auto"/>
        <w:ind w:left="284" w:right="0" w:firstLine="0"/>
        <w:jc w:val="left"/>
      </w:pPr>
      <w:r>
        <w:rPr>
          <w:sz w:val="22"/>
        </w:rPr>
        <w:t xml:space="preserve"> </w:t>
      </w:r>
    </w:p>
    <w:p w:rsidR="0033728B" w:rsidRDefault="00827FF1">
      <w:pPr>
        <w:pStyle w:val="Titre1"/>
        <w:ind w:left="279"/>
      </w:pPr>
      <w:bookmarkStart w:id="12" w:name="_Toc16691"/>
      <w:r>
        <w:t xml:space="preserve">ARTICLE 11 : JUGEMENT DES CANDIDATURES ET DES OFFRES </w:t>
      </w:r>
      <w:bookmarkEnd w:id="12"/>
    </w:p>
    <w:p w:rsidR="0033728B" w:rsidRDefault="00827FF1">
      <w:pPr>
        <w:spacing w:after="0" w:line="259" w:lineRule="auto"/>
        <w:ind w:left="284" w:right="0" w:firstLine="0"/>
        <w:jc w:val="left"/>
      </w:pPr>
      <w:r>
        <w:rPr>
          <w:sz w:val="22"/>
        </w:rPr>
        <w:t xml:space="preserve"> </w:t>
      </w:r>
    </w:p>
    <w:p w:rsidR="0033728B" w:rsidRDefault="00827FF1">
      <w:pPr>
        <w:ind w:left="279" w:right="28"/>
      </w:pPr>
      <w:r>
        <w:t xml:space="preserve">Si le pouvoir adjudicateur constate que des pièces dont la production était réclamée sont absentes ou incomplètes, il peut décider de demander à tous les candidats concernés de compléter leur dossier de candidature et d’offre dans un délai approprié et identique pour tous. </w:t>
      </w:r>
    </w:p>
    <w:p w:rsidR="0033728B" w:rsidRDefault="00827FF1">
      <w:pPr>
        <w:spacing w:after="0" w:line="259" w:lineRule="auto"/>
        <w:ind w:left="284" w:right="0" w:firstLine="0"/>
        <w:jc w:val="left"/>
      </w:pPr>
      <w:r>
        <w:rPr>
          <w:color w:val="FF0000"/>
          <w:sz w:val="22"/>
        </w:rPr>
        <w:t xml:space="preserve"> </w:t>
      </w:r>
    </w:p>
    <w:p w:rsidR="0033728B" w:rsidRDefault="00827FF1">
      <w:pPr>
        <w:spacing w:after="0" w:line="259" w:lineRule="auto"/>
        <w:ind w:left="284" w:right="0" w:firstLine="0"/>
        <w:jc w:val="left"/>
      </w:pPr>
      <w:r>
        <w:rPr>
          <w:sz w:val="22"/>
          <w:u w:val="single" w:color="000000"/>
        </w:rPr>
        <w:t xml:space="preserve">EXAMEN CANDIDATURE ET </w:t>
      </w:r>
      <w:r w:rsidR="00BE2E64">
        <w:rPr>
          <w:sz w:val="22"/>
          <w:u w:val="single" w:color="000000"/>
        </w:rPr>
        <w:t>OFFRE :</w:t>
      </w:r>
      <w:r>
        <w:rPr>
          <w:sz w:val="22"/>
        </w:rPr>
        <w:t xml:space="preserve"> </w:t>
      </w:r>
    </w:p>
    <w:p w:rsidR="0033728B" w:rsidRDefault="00827FF1">
      <w:pPr>
        <w:spacing w:after="0" w:line="259" w:lineRule="auto"/>
        <w:ind w:left="284" w:right="0" w:firstLine="0"/>
        <w:jc w:val="left"/>
      </w:pPr>
      <w:r>
        <w:t xml:space="preserve"> </w:t>
      </w:r>
    </w:p>
    <w:p w:rsidR="0033728B" w:rsidRDefault="00827FF1">
      <w:pPr>
        <w:ind w:left="279" w:right="28"/>
      </w:pPr>
      <w:r>
        <w:t xml:space="preserve">La Personne Publique procédera à la vérification de la production des documents justificatifs relatifs aux conditions de participation, avec notamment : </w:t>
      </w:r>
    </w:p>
    <w:p w:rsidR="0033728B" w:rsidRDefault="00827FF1">
      <w:pPr>
        <w:spacing w:after="4" w:line="259" w:lineRule="auto"/>
        <w:ind w:left="284" w:right="0" w:firstLine="0"/>
        <w:jc w:val="left"/>
      </w:pPr>
      <w:r>
        <w:t xml:space="preserve"> </w:t>
      </w:r>
    </w:p>
    <w:p w:rsidR="0033728B" w:rsidRDefault="00827FF1">
      <w:pPr>
        <w:numPr>
          <w:ilvl w:val="0"/>
          <w:numId w:val="8"/>
        </w:numPr>
        <w:ind w:right="28"/>
      </w:pPr>
      <w:r>
        <w:t xml:space="preserve">La justification d’un niveau de capacité minimal proportionné à l’objet du marché ou à ses conditions d’exécution (Capacité Economique et financière) : Le candidat doit justifier d’un niveau </w:t>
      </w:r>
      <w:r>
        <w:lastRenderedPageBreak/>
        <w:t xml:space="preserve">approprié d’assurance des risques professionnels pour l’exécution du présent marché, et d’un chiffre d’affaire permettant l’exécution du présent marché. </w:t>
      </w:r>
    </w:p>
    <w:p w:rsidR="0033728B" w:rsidRDefault="00827FF1">
      <w:pPr>
        <w:spacing w:after="0" w:line="259" w:lineRule="auto"/>
        <w:ind w:left="284" w:right="0" w:firstLine="0"/>
        <w:jc w:val="left"/>
      </w:pPr>
      <w:r>
        <w:t xml:space="preserve"> </w:t>
      </w:r>
    </w:p>
    <w:p w:rsidR="0033728B" w:rsidRDefault="00827FF1">
      <w:pPr>
        <w:numPr>
          <w:ilvl w:val="0"/>
          <w:numId w:val="8"/>
        </w:numPr>
        <w:ind w:right="28"/>
      </w:pPr>
      <w:r>
        <w:t xml:space="preserve">Les capacités techniques et professionnelles, par, notamment, la qualification professionnelle, l’expérience, les moyens humains et matériels pour l’exécution du marché.   </w:t>
      </w:r>
    </w:p>
    <w:p w:rsidR="0033728B" w:rsidRDefault="00827FF1">
      <w:pPr>
        <w:spacing w:after="0" w:line="259" w:lineRule="auto"/>
        <w:ind w:left="284" w:right="0" w:firstLine="0"/>
        <w:jc w:val="left"/>
      </w:pPr>
      <w:r>
        <w:t xml:space="preserve"> </w:t>
      </w:r>
    </w:p>
    <w:p w:rsidR="0033728B" w:rsidRDefault="00827FF1">
      <w:pPr>
        <w:ind w:left="279" w:right="28"/>
      </w:pPr>
      <w:r>
        <w:t xml:space="preserve">Les offres devront être conformes aux prescriptions du cahier des charges. Elles seront jugées à partir des critères suivants : </w:t>
      </w:r>
    </w:p>
    <w:p w:rsidR="0033728B" w:rsidRDefault="00827FF1">
      <w:pPr>
        <w:spacing w:after="0" w:line="259" w:lineRule="auto"/>
        <w:ind w:left="284" w:right="0" w:firstLine="0"/>
        <w:jc w:val="left"/>
      </w:pPr>
      <w:r>
        <w:rPr>
          <w:rFonts w:ascii="Times New Roman" w:eastAsia="Times New Roman" w:hAnsi="Times New Roman" w:cs="Times New Roman"/>
          <w:color w:val="FF0000"/>
          <w:sz w:val="24"/>
        </w:rPr>
        <w:t xml:space="preserve"> </w:t>
      </w:r>
    </w:p>
    <w:p w:rsidR="0033728B" w:rsidRDefault="00827FF1">
      <w:pPr>
        <w:numPr>
          <w:ilvl w:val="1"/>
          <w:numId w:val="8"/>
        </w:numPr>
        <w:ind w:right="28" w:hanging="336"/>
      </w:pPr>
      <w:r>
        <w:rPr>
          <w:b/>
        </w:rPr>
        <w:t>Le prix : 60%</w:t>
      </w:r>
      <w:r>
        <w:t xml:space="preserve">. Il sera apprécié en fonction du BDPGF et des BPU. </w:t>
      </w:r>
    </w:p>
    <w:p w:rsidR="0033728B" w:rsidRDefault="00827FF1">
      <w:pPr>
        <w:numPr>
          <w:ilvl w:val="1"/>
          <w:numId w:val="8"/>
        </w:numPr>
        <w:ind w:right="28" w:hanging="336"/>
      </w:pPr>
      <w:r>
        <w:rPr>
          <w:b/>
        </w:rPr>
        <w:t>La valeur technique : 40%</w:t>
      </w:r>
      <w:r>
        <w:t xml:space="preserve">, appréciée en fonction des dispositions décrites par le candidat dans le mémoire technique. </w:t>
      </w:r>
    </w:p>
    <w:p w:rsidR="0033728B" w:rsidRDefault="00827FF1">
      <w:pPr>
        <w:spacing w:after="0" w:line="259" w:lineRule="auto"/>
        <w:ind w:left="284" w:right="0" w:firstLine="0"/>
        <w:jc w:val="left"/>
      </w:pPr>
      <w:r>
        <w:rPr>
          <w:color w:val="FF0000"/>
          <w:sz w:val="22"/>
        </w:rPr>
        <w:t xml:space="preserve"> </w:t>
      </w:r>
    </w:p>
    <w:p w:rsidR="0033728B" w:rsidRDefault="00827FF1">
      <w:pPr>
        <w:ind w:left="279" w:right="28"/>
      </w:pPr>
      <w:r>
        <w:t xml:space="preserve">Les candidats dont l’examen du dossier aura fait apparaitre des manquements importants au regard des exigences définies dans le cahier des charges seront écartés. </w:t>
      </w:r>
    </w:p>
    <w:p w:rsidR="0033728B" w:rsidRDefault="00827FF1">
      <w:pPr>
        <w:spacing w:after="0" w:line="259" w:lineRule="auto"/>
        <w:ind w:left="284" w:right="0" w:firstLine="0"/>
        <w:jc w:val="left"/>
      </w:pPr>
      <w:r>
        <w:t xml:space="preserve"> </w:t>
      </w:r>
    </w:p>
    <w:p w:rsidR="0033728B" w:rsidRDefault="00827FF1">
      <w:pPr>
        <w:spacing w:after="0" w:line="259" w:lineRule="auto"/>
        <w:ind w:left="284" w:right="0" w:firstLine="0"/>
        <w:jc w:val="left"/>
      </w:pPr>
      <w:r>
        <w:rPr>
          <w:color w:val="FF0000"/>
          <w:sz w:val="22"/>
        </w:rPr>
        <w:t xml:space="preserve"> </w:t>
      </w:r>
    </w:p>
    <w:p w:rsidR="0033728B" w:rsidRDefault="00827FF1">
      <w:pPr>
        <w:spacing w:after="7" w:line="259" w:lineRule="auto"/>
        <w:ind w:left="284" w:right="0" w:firstLine="0"/>
        <w:jc w:val="left"/>
      </w:pPr>
      <w:r>
        <w:rPr>
          <w:color w:val="FF0000"/>
          <w:sz w:val="22"/>
        </w:rPr>
        <w:t xml:space="preserve"> </w:t>
      </w:r>
    </w:p>
    <w:p w:rsidR="0033728B" w:rsidRDefault="00827FF1">
      <w:pPr>
        <w:pStyle w:val="Titre1"/>
        <w:ind w:left="279"/>
      </w:pPr>
      <w:bookmarkStart w:id="13" w:name="_Toc16692"/>
      <w:r>
        <w:t xml:space="preserve">ARTICLE 12 : RENSEIGNEMENTS COMPLEMENTAIRES </w:t>
      </w:r>
      <w:bookmarkEnd w:id="13"/>
    </w:p>
    <w:p w:rsidR="0033728B" w:rsidRDefault="00827FF1">
      <w:pPr>
        <w:spacing w:after="0" w:line="259" w:lineRule="auto"/>
        <w:ind w:left="284" w:right="0" w:firstLine="0"/>
        <w:jc w:val="left"/>
      </w:pPr>
      <w:r>
        <w:rPr>
          <w:sz w:val="22"/>
        </w:rPr>
        <w:t xml:space="preserve"> </w:t>
      </w:r>
    </w:p>
    <w:p w:rsidR="0033728B" w:rsidRDefault="00827FF1">
      <w:pPr>
        <w:ind w:left="279" w:right="28"/>
      </w:pPr>
      <w:r>
        <w:t xml:space="preserve">Pour obtenir tous les renseignements complémentaires qui leur seraient nécessaires au cours de leur étude, les candidats peuvent s’adresser : </w:t>
      </w:r>
    </w:p>
    <w:p w:rsidR="0033728B" w:rsidRDefault="00827FF1">
      <w:pPr>
        <w:spacing w:after="0" w:line="259" w:lineRule="auto"/>
        <w:ind w:left="284" w:right="0" w:firstLine="0"/>
        <w:jc w:val="left"/>
      </w:pPr>
      <w:r>
        <w:rPr>
          <w:b/>
          <w:sz w:val="22"/>
        </w:rPr>
        <w:t xml:space="preserve"> </w:t>
      </w:r>
    </w:p>
    <w:p w:rsidR="0033728B" w:rsidRDefault="00827FF1">
      <w:pPr>
        <w:spacing w:after="0" w:line="259" w:lineRule="auto"/>
        <w:ind w:left="284" w:right="0" w:firstLine="0"/>
        <w:jc w:val="left"/>
      </w:pPr>
      <w:r>
        <w:rPr>
          <w:b/>
          <w:sz w:val="22"/>
        </w:rPr>
        <w:t xml:space="preserve"> </w:t>
      </w:r>
    </w:p>
    <w:p w:rsidR="0033728B" w:rsidRDefault="00827FF1">
      <w:pPr>
        <w:spacing w:after="0" w:line="259" w:lineRule="auto"/>
        <w:ind w:left="284" w:right="0" w:firstLine="0"/>
        <w:jc w:val="left"/>
      </w:pPr>
      <w:r>
        <w:rPr>
          <w:i/>
          <w:u w:val="single" w:color="000000"/>
        </w:rPr>
        <w:t>Renseignements techniques et administratifs :</w:t>
      </w:r>
      <w:r>
        <w:rPr>
          <w:i/>
        </w:rPr>
        <w:t xml:space="preserve">  </w:t>
      </w:r>
    </w:p>
    <w:p w:rsidR="0033728B" w:rsidRDefault="00827FF1">
      <w:pPr>
        <w:spacing w:after="0" w:line="259" w:lineRule="auto"/>
        <w:ind w:left="284" w:right="0" w:firstLine="0"/>
        <w:jc w:val="left"/>
      </w:pPr>
      <w:r>
        <w:rPr>
          <w:i/>
        </w:rPr>
        <w:t xml:space="preserve"> </w:t>
      </w:r>
    </w:p>
    <w:p w:rsidR="00CA4368" w:rsidRDefault="00CA4368" w:rsidP="00CA4368">
      <w:pPr>
        <w:rPr>
          <w:bCs/>
          <w:sz w:val="22"/>
        </w:rPr>
      </w:pPr>
    </w:p>
    <w:p w:rsidR="00CA4368" w:rsidRDefault="00F02102" w:rsidP="00CA4368">
      <w:pPr>
        <w:numPr>
          <w:ilvl w:val="0"/>
          <w:numId w:val="11"/>
        </w:numPr>
        <w:spacing w:after="0" w:line="240" w:lineRule="auto"/>
        <w:ind w:right="0"/>
        <w:rPr>
          <w:b/>
          <w:sz w:val="22"/>
        </w:rPr>
      </w:pPr>
      <w:hyperlink r:id="rId13" w:history="1">
        <w:r w:rsidR="00CA4368" w:rsidRPr="001E4BD2">
          <w:rPr>
            <w:rStyle w:val="Lienhypertexte"/>
            <w:b/>
            <w:sz w:val="22"/>
          </w:rPr>
          <w:t>appels.offres@lycee-descartes.ma</w:t>
        </w:r>
      </w:hyperlink>
    </w:p>
    <w:p w:rsidR="00CA4368" w:rsidRDefault="00F02102" w:rsidP="00CA4368">
      <w:pPr>
        <w:numPr>
          <w:ilvl w:val="0"/>
          <w:numId w:val="11"/>
        </w:numPr>
        <w:spacing w:after="0" w:line="240" w:lineRule="auto"/>
        <w:ind w:right="0"/>
        <w:rPr>
          <w:b/>
          <w:sz w:val="22"/>
        </w:rPr>
      </w:pPr>
      <w:hyperlink r:id="rId14" w:history="1">
        <w:r w:rsidR="00CA4368" w:rsidRPr="001E4BD2">
          <w:rPr>
            <w:rStyle w:val="Lienhypertexte"/>
            <w:b/>
            <w:sz w:val="22"/>
          </w:rPr>
          <w:t>ghizlane.elbahi@lycee-descartes.ma</w:t>
        </w:r>
      </w:hyperlink>
    </w:p>
    <w:p w:rsidR="00CA4368" w:rsidRPr="00DF3B30" w:rsidRDefault="00F02102" w:rsidP="00CA4368">
      <w:pPr>
        <w:numPr>
          <w:ilvl w:val="0"/>
          <w:numId w:val="11"/>
        </w:numPr>
        <w:spacing w:after="0" w:line="240" w:lineRule="auto"/>
        <w:ind w:right="0"/>
        <w:rPr>
          <w:b/>
          <w:sz w:val="22"/>
        </w:rPr>
      </w:pPr>
      <w:hyperlink r:id="rId15" w:history="1">
        <w:r w:rsidR="00CA4368" w:rsidRPr="001E4BD2">
          <w:rPr>
            <w:rStyle w:val="Lienhypertexte"/>
            <w:b/>
            <w:sz w:val="22"/>
          </w:rPr>
          <w:t>majda.elaouni@lycee-descartes.ma</w:t>
        </w:r>
      </w:hyperlink>
      <w:r w:rsidR="00CA4368" w:rsidRPr="00DF3B30">
        <w:rPr>
          <w:b/>
          <w:sz w:val="22"/>
        </w:rPr>
        <w:t xml:space="preserve"> </w:t>
      </w:r>
    </w:p>
    <w:p w:rsidR="0033728B" w:rsidRDefault="00827FF1">
      <w:pPr>
        <w:spacing w:after="0" w:line="259" w:lineRule="auto"/>
        <w:ind w:left="284" w:right="0" w:firstLine="0"/>
        <w:jc w:val="left"/>
      </w:pPr>
      <w:r>
        <w:t xml:space="preserve"> </w:t>
      </w:r>
    </w:p>
    <w:p w:rsidR="0033728B" w:rsidRDefault="00827FF1">
      <w:pPr>
        <w:ind w:left="279" w:right="28"/>
      </w:pPr>
      <w:r>
        <w:t xml:space="preserve">Le pouvoir adjudicateur se réserve le droit de ne pas donner suite à la présente consultation pour motif d’intérêt général. </w:t>
      </w:r>
    </w:p>
    <w:p w:rsidR="0033728B" w:rsidRDefault="00827FF1">
      <w:pPr>
        <w:spacing w:after="2" w:line="259" w:lineRule="auto"/>
        <w:ind w:left="284" w:right="0" w:firstLine="0"/>
        <w:jc w:val="left"/>
      </w:pPr>
      <w:r>
        <w:t xml:space="preserve"> </w:t>
      </w:r>
    </w:p>
    <w:p w:rsidR="0033728B" w:rsidRDefault="00827FF1">
      <w:pPr>
        <w:spacing w:after="0" w:line="259" w:lineRule="auto"/>
        <w:ind w:left="284" w:right="0" w:firstLine="0"/>
        <w:jc w:val="left"/>
      </w:pPr>
      <w:r>
        <w:rPr>
          <w:sz w:val="22"/>
        </w:rPr>
        <w:t xml:space="preserve"> </w:t>
      </w:r>
    </w:p>
    <w:sectPr w:rsidR="0033728B">
      <w:headerReference w:type="even" r:id="rId16"/>
      <w:headerReference w:type="default" r:id="rId17"/>
      <w:footerReference w:type="even" r:id="rId18"/>
      <w:footerReference w:type="default" r:id="rId19"/>
      <w:headerReference w:type="first" r:id="rId20"/>
      <w:footerReference w:type="first" r:id="rId21"/>
      <w:pgSz w:w="11906" w:h="16841"/>
      <w:pgMar w:top="842" w:right="1383" w:bottom="722" w:left="1135" w:header="480" w:footer="4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102" w:rsidRDefault="00F02102">
      <w:pPr>
        <w:spacing w:after="0" w:line="240" w:lineRule="auto"/>
      </w:pPr>
      <w:r>
        <w:separator/>
      </w:r>
    </w:p>
  </w:endnote>
  <w:endnote w:type="continuationSeparator" w:id="0">
    <w:p w:rsidR="00F02102" w:rsidRDefault="00F02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28B" w:rsidRDefault="00827FF1">
    <w:pPr>
      <w:tabs>
        <w:tab w:val="center" w:pos="4638"/>
        <w:tab w:val="right" w:pos="9388"/>
      </w:tabs>
      <w:spacing w:after="0" w:line="259" w:lineRule="auto"/>
      <w:ind w:left="0" w:right="0" w:firstLine="0"/>
      <w:jc w:val="left"/>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simplePos x="0" y="0"/>
              <wp:positionH relativeFrom="page">
                <wp:posOffset>304800</wp:posOffset>
              </wp:positionH>
              <wp:positionV relativeFrom="page">
                <wp:posOffset>10384535</wp:posOffset>
              </wp:positionV>
              <wp:extent cx="6952488" cy="6097"/>
              <wp:effectExtent l="0" t="0" r="0" b="0"/>
              <wp:wrapSquare wrapText="bothSides"/>
              <wp:docPr id="16299" name="Group 16299"/>
              <wp:cNvGraphicFramePr/>
              <a:graphic xmlns:a="http://schemas.openxmlformats.org/drawingml/2006/main">
                <a:graphicData uri="http://schemas.microsoft.com/office/word/2010/wordprocessingGroup">
                  <wpg:wgp>
                    <wpg:cNvGrpSpPr/>
                    <wpg:grpSpPr>
                      <a:xfrm>
                        <a:off x="0" y="0"/>
                        <a:ext cx="6952488" cy="6097"/>
                        <a:chOff x="0" y="0"/>
                        <a:chExt cx="6952488" cy="6097"/>
                      </a:xfrm>
                    </wpg:grpSpPr>
                    <wps:wsp>
                      <wps:cNvPr id="17000" name="Shape 17000"/>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001" name="Shape 17001"/>
                      <wps:cNvSpPr/>
                      <wps:spPr>
                        <a:xfrm>
                          <a:off x="6096" y="0"/>
                          <a:ext cx="6940296" cy="9144"/>
                        </a:xfrm>
                        <a:custGeom>
                          <a:avLst/>
                          <a:gdLst/>
                          <a:ahLst/>
                          <a:cxnLst/>
                          <a:rect l="0" t="0" r="0" b="0"/>
                          <a:pathLst>
                            <a:path w="6940296" h="9144">
                              <a:moveTo>
                                <a:pt x="0" y="0"/>
                              </a:moveTo>
                              <a:lnTo>
                                <a:pt x="6940296" y="0"/>
                              </a:lnTo>
                              <a:lnTo>
                                <a:pt x="69402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7002" name="Shape 17002"/>
                      <wps:cNvSpPr/>
                      <wps:spPr>
                        <a:xfrm>
                          <a:off x="694639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6299" style="width:547.44pt;height:0.480042pt;position:absolute;mso-position-horizontal-relative:page;mso-position-horizontal:absolute;margin-left:24pt;mso-position-vertical-relative:page;margin-top:817.68pt;" coordsize="69524,60">
              <v:shape id="Shape 17003" style="position:absolute;width:91;height:91;left:0;top:0;" coordsize="9144,9144" path="m0,0l9144,0l9144,9144l0,9144l0,0">
                <v:stroke weight="0pt" endcap="flat" joinstyle="miter" miterlimit="10" on="false" color="#000000" opacity="0"/>
                <v:fill on="true" color="#000000"/>
              </v:shape>
              <v:shape id="Shape 17004" style="position:absolute;width:69402;height:91;left:60;top:0;" coordsize="6940296,9144" path="m0,0l6940296,0l6940296,9144l0,9144l0,0">
                <v:stroke weight="0pt" endcap="flat" joinstyle="miter" miterlimit="10" on="false" color="#000000" opacity="0"/>
                <v:fill on="true" color="#000000"/>
              </v:shape>
              <v:shape id="Shape 17005" style="position:absolute;width:91;height:91;left:69463;top:0;" coordsize="9144,9144" path="m0,0l9144,0l9144,9144l0,9144l0,0">
                <v:stroke weight="0pt" endcap="flat" joinstyle="miter" miterlimit="10" on="false" color="#000000" opacity="0"/>
                <v:fill on="true" color="#000000"/>
              </v:shape>
              <w10:wrap type="square"/>
            </v:group>
          </w:pict>
        </mc:Fallback>
      </mc:AlternateContent>
    </w:r>
    <w:r>
      <w:rPr>
        <w:rFonts w:ascii="Calibri" w:eastAsia="Calibri" w:hAnsi="Calibri" w:cs="Calibri"/>
        <w:sz w:val="22"/>
      </w:rPr>
      <w:tab/>
    </w:r>
    <w:r>
      <w:t xml:space="preserve">Règlement de Consultation </w:t>
    </w:r>
    <w:r>
      <w:rPr>
        <w:rFonts w:ascii="Times New Roman" w:eastAsia="Times New Roman" w:hAnsi="Times New Roman" w:cs="Times New Roman"/>
        <w:sz w:val="24"/>
      </w:rPr>
      <w:t xml:space="preserve"> </w:t>
    </w:r>
    <w:r>
      <w:t>– R.C.   /   AO n° 2019/014</w:t>
    </w:r>
    <w:r>
      <w:rPr>
        <w:sz w:val="24"/>
      </w:rPr>
      <w:t xml:space="preserve"> </w:t>
    </w:r>
    <w:r>
      <w:rPr>
        <w:sz w:val="24"/>
      </w:rPr>
      <w:tab/>
    </w: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28B" w:rsidRDefault="00827FF1">
    <w:pPr>
      <w:tabs>
        <w:tab w:val="center" w:pos="4638"/>
        <w:tab w:val="right" w:pos="9388"/>
      </w:tabs>
      <w:spacing w:after="0" w:line="259" w:lineRule="auto"/>
      <w:ind w:left="0" w:right="0" w:firstLine="0"/>
      <w:jc w:val="left"/>
    </w:pPr>
    <w:r>
      <w:rPr>
        <w:rFonts w:ascii="Calibri" w:eastAsia="Calibri" w:hAnsi="Calibri" w:cs="Calibri"/>
        <w:noProof/>
        <w:sz w:val="22"/>
      </w:rPr>
      <mc:AlternateContent>
        <mc:Choice Requires="wpg">
          <w:drawing>
            <wp:anchor distT="0" distB="0" distL="114300" distR="114300" simplePos="0" relativeHeight="251665408" behindDoc="0" locked="0" layoutInCell="1" allowOverlap="1">
              <wp:simplePos x="0" y="0"/>
              <wp:positionH relativeFrom="page">
                <wp:posOffset>304800</wp:posOffset>
              </wp:positionH>
              <wp:positionV relativeFrom="page">
                <wp:posOffset>10384535</wp:posOffset>
              </wp:positionV>
              <wp:extent cx="6952488" cy="6097"/>
              <wp:effectExtent l="0" t="0" r="0" b="0"/>
              <wp:wrapSquare wrapText="bothSides"/>
              <wp:docPr id="16264" name="Group 16264"/>
              <wp:cNvGraphicFramePr/>
              <a:graphic xmlns:a="http://schemas.openxmlformats.org/drawingml/2006/main">
                <a:graphicData uri="http://schemas.microsoft.com/office/word/2010/wordprocessingGroup">
                  <wpg:wgp>
                    <wpg:cNvGrpSpPr/>
                    <wpg:grpSpPr>
                      <a:xfrm>
                        <a:off x="0" y="0"/>
                        <a:ext cx="6952488" cy="6097"/>
                        <a:chOff x="0" y="0"/>
                        <a:chExt cx="6952488" cy="6097"/>
                      </a:xfrm>
                    </wpg:grpSpPr>
                    <wps:wsp>
                      <wps:cNvPr id="16994" name="Shape 16994"/>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995" name="Shape 16995"/>
                      <wps:cNvSpPr/>
                      <wps:spPr>
                        <a:xfrm>
                          <a:off x="6096" y="0"/>
                          <a:ext cx="6940296" cy="9144"/>
                        </a:xfrm>
                        <a:custGeom>
                          <a:avLst/>
                          <a:gdLst/>
                          <a:ahLst/>
                          <a:cxnLst/>
                          <a:rect l="0" t="0" r="0" b="0"/>
                          <a:pathLst>
                            <a:path w="6940296" h="9144">
                              <a:moveTo>
                                <a:pt x="0" y="0"/>
                              </a:moveTo>
                              <a:lnTo>
                                <a:pt x="6940296" y="0"/>
                              </a:lnTo>
                              <a:lnTo>
                                <a:pt x="69402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996" name="Shape 16996"/>
                      <wps:cNvSpPr/>
                      <wps:spPr>
                        <a:xfrm>
                          <a:off x="694639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6264" style="width:547.44pt;height:0.480042pt;position:absolute;mso-position-horizontal-relative:page;mso-position-horizontal:absolute;margin-left:24pt;mso-position-vertical-relative:page;margin-top:817.68pt;" coordsize="69524,60">
              <v:shape id="Shape 16997" style="position:absolute;width:91;height:91;left:0;top:0;" coordsize="9144,9144" path="m0,0l9144,0l9144,9144l0,9144l0,0">
                <v:stroke weight="0pt" endcap="flat" joinstyle="miter" miterlimit="10" on="false" color="#000000" opacity="0"/>
                <v:fill on="true" color="#000000"/>
              </v:shape>
              <v:shape id="Shape 16998" style="position:absolute;width:69402;height:91;left:60;top:0;" coordsize="6940296,9144" path="m0,0l6940296,0l6940296,9144l0,9144l0,0">
                <v:stroke weight="0pt" endcap="flat" joinstyle="miter" miterlimit="10" on="false" color="#000000" opacity="0"/>
                <v:fill on="true" color="#000000"/>
              </v:shape>
              <v:shape id="Shape 16999" style="position:absolute;width:91;height:91;left:69463;top:0;" coordsize="9144,9144" path="m0,0l9144,0l9144,9144l0,9144l0,0">
                <v:stroke weight="0pt" endcap="flat" joinstyle="miter" miterlimit="10" on="false" color="#000000" opacity="0"/>
                <v:fill on="true" color="#000000"/>
              </v:shape>
              <w10:wrap type="square"/>
            </v:group>
          </w:pict>
        </mc:Fallback>
      </mc:AlternateContent>
    </w:r>
    <w:r>
      <w:rPr>
        <w:rFonts w:ascii="Calibri" w:eastAsia="Calibri" w:hAnsi="Calibri" w:cs="Calibri"/>
        <w:sz w:val="22"/>
      </w:rPr>
      <w:tab/>
    </w:r>
    <w:r>
      <w:t xml:space="preserve">Règlement de Consultation </w:t>
    </w:r>
    <w:r>
      <w:rPr>
        <w:rFonts w:ascii="Times New Roman" w:eastAsia="Times New Roman" w:hAnsi="Times New Roman" w:cs="Times New Roman"/>
        <w:sz w:val="24"/>
      </w:rPr>
      <w:t xml:space="preserve"> </w:t>
    </w:r>
    <w:r>
      <w:t>– R.C.   /   AO n° 20</w:t>
    </w:r>
    <w:r w:rsidR="000B7D84">
      <w:t>21</w:t>
    </w:r>
    <w:r>
      <w:t>/01</w:t>
    </w:r>
    <w:r w:rsidR="004E6914">
      <w:t>4</w:t>
    </w:r>
    <w:r>
      <w:rPr>
        <w:sz w:val="24"/>
      </w:rPr>
      <w:tab/>
    </w:r>
    <w:r>
      <w:fldChar w:fldCharType="begin"/>
    </w:r>
    <w:r>
      <w:instrText xml:space="preserve"> PAGE   \* MERGEFORMAT </w:instrText>
    </w:r>
    <w:r>
      <w:fldChar w:fldCharType="separate"/>
    </w:r>
    <w:r w:rsidR="00352D7E" w:rsidRPr="00352D7E">
      <w:rPr>
        <w:rFonts w:ascii="Times New Roman" w:eastAsia="Times New Roman" w:hAnsi="Times New Roman" w:cs="Times New Roman"/>
        <w:noProof/>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28B" w:rsidRDefault="00827FF1">
    <w:pPr>
      <w:spacing w:after="0" w:line="259" w:lineRule="auto"/>
      <w:ind w:left="-1135" w:right="10523" w:firstLine="0"/>
      <w:jc w:val="left"/>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simplePos x="0" y="0"/>
              <wp:positionH relativeFrom="page">
                <wp:posOffset>304800</wp:posOffset>
              </wp:positionH>
              <wp:positionV relativeFrom="page">
                <wp:posOffset>10384535</wp:posOffset>
              </wp:positionV>
              <wp:extent cx="6952488" cy="6097"/>
              <wp:effectExtent l="0" t="0" r="0" b="0"/>
              <wp:wrapSquare wrapText="bothSides"/>
              <wp:docPr id="16229" name="Group 16229"/>
              <wp:cNvGraphicFramePr/>
              <a:graphic xmlns:a="http://schemas.openxmlformats.org/drawingml/2006/main">
                <a:graphicData uri="http://schemas.microsoft.com/office/word/2010/wordprocessingGroup">
                  <wpg:wgp>
                    <wpg:cNvGrpSpPr/>
                    <wpg:grpSpPr>
                      <a:xfrm>
                        <a:off x="0" y="0"/>
                        <a:ext cx="6952488" cy="6097"/>
                        <a:chOff x="0" y="0"/>
                        <a:chExt cx="6952488" cy="6097"/>
                      </a:xfrm>
                    </wpg:grpSpPr>
                    <wps:wsp>
                      <wps:cNvPr id="16988" name="Shape 16988"/>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989" name="Shape 16989"/>
                      <wps:cNvSpPr/>
                      <wps:spPr>
                        <a:xfrm>
                          <a:off x="6096" y="0"/>
                          <a:ext cx="6940296" cy="9144"/>
                        </a:xfrm>
                        <a:custGeom>
                          <a:avLst/>
                          <a:gdLst/>
                          <a:ahLst/>
                          <a:cxnLst/>
                          <a:rect l="0" t="0" r="0" b="0"/>
                          <a:pathLst>
                            <a:path w="6940296" h="9144">
                              <a:moveTo>
                                <a:pt x="0" y="0"/>
                              </a:moveTo>
                              <a:lnTo>
                                <a:pt x="6940296" y="0"/>
                              </a:lnTo>
                              <a:lnTo>
                                <a:pt x="69402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990" name="Shape 16990"/>
                      <wps:cNvSpPr/>
                      <wps:spPr>
                        <a:xfrm>
                          <a:off x="694639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6229" style="width:547.44pt;height:0.480042pt;position:absolute;mso-position-horizontal-relative:page;mso-position-horizontal:absolute;margin-left:24pt;mso-position-vertical-relative:page;margin-top:817.68pt;" coordsize="69524,60">
              <v:shape id="Shape 16991" style="position:absolute;width:91;height:91;left:0;top:0;" coordsize="9144,9144" path="m0,0l9144,0l9144,9144l0,9144l0,0">
                <v:stroke weight="0pt" endcap="flat" joinstyle="miter" miterlimit="10" on="false" color="#000000" opacity="0"/>
                <v:fill on="true" color="#000000"/>
              </v:shape>
              <v:shape id="Shape 16992" style="position:absolute;width:69402;height:91;left:60;top:0;" coordsize="6940296,9144" path="m0,0l6940296,0l6940296,9144l0,9144l0,0">
                <v:stroke weight="0pt" endcap="flat" joinstyle="miter" miterlimit="10" on="false" color="#000000" opacity="0"/>
                <v:fill on="true" color="#000000"/>
              </v:shape>
              <v:shape id="Shape 16993" style="position:absolute;width:91;height:91;left:69463;top:0;" coordsize="9144,9144" path="m0,0l9144,0l9144,9144l0,9144l0,0">
                <v:stroke weight="0pt" endcap="flat" joinstyle="miter" miterlimit="10" on="false" color="#000000" opacity="0"/>
                <v:fill on="true" color="#000000"/>
              </v:shape>
              <w10:wrap type="squar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102" w:rsidRDefault="00F02102">
      <w:pPr>
        <w:spacing w:after="0" w:line="240" w:lineRule="auto"/>
      </w:pPr>
      <w:r>
        <w:separator/>
      </w:r>
    </w:p>
  </w:footnote>
  <w:footnote w:type="continuationSeparator" w:id="0">
    <w:p w:rsidR="00F02102" w:rsidRDefault="00F021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28B" w:rsidRDefault="00827FF1">
    <w:pPr>
      <w:spacing w:after="0" w:line="259" w:lineRule="auto"/>
      <w:ind w:left="203" w:right="0" w:firstLine="0"/>
      <w:jc w:val="center"/>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304800</wp:posOffset>
              </wp:positionH>
              <wp:positionV relativeFrom="page">
                <wp:posOffset>304800</wp:posOffset>
              </wp:positionV>
              <wp:extent cx="6952488" cy="6096"/>
              <wp:effectExtent l="0" t="0" r="0" b="0"/>
              <wp:wrapSquare wrapText="bothSides"/>
              <wp:docPr id="16276" name="Group 16276"/>
              <wp:cNvGraphicFramePr/>
              <a:graphic xmlns:a="http://schemas.openxmlformats.org/drawingml/2006/main">
                <a:graphicData uri="http://schemas.microsoft.com/office/word/2010/wordprocessingGroup">
                  <wpg:wgp>
                    <wpg:cNvGrpSpPr/>
                    <wpg:grpSpPr>
                      <a:xfrm>
                        <a:off x="0" y="0"/>
                        <a:ext cx="6952488" cy="6096"/>
                        <a:chOff x="0" y="0"/>
                        <a:chExt cx="6952488" cy="6096"/>
                      </a:xfrm>
                    </wpg:grpSpPr>
                    <wps:wsp>
                      <wps:cNvPr id="16978" name="Shape 16978"/>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979" name="Shape 16979"/>
                      <wps:cNvSpPr/>
                      <wps:spPr>
                        <a:xfrm>
                          <a:off x="6096" y="0"/>
                          <a:ext cx="6940296" cy="9144"/>
                        </a:xfrm>
                        <a:custGeom>
                          <a:avLst/>
                          <a:gdLst/>
                          <a:ahLst/>
                          <a:cxnLst/>
                          <a:rect l="0" t="0" r="0" b="0"/>
                          <a:pathLst>
                            <a:path w="6940296" h="9144">
                              <a:moveTo>
                                <a:pt x="0" y="0"/>
                              </a:moveTo>
                              <a:lnTo>
                                <a:pt x="6940296" y="0"/>
                              </a:lnTo>
                              <a:lnTo>
                                <a:pt x="69402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980" name="Shape 16980"/>
                      <wps:cNvSpPr/>
                      <wps:spPr>
                        <a:xfrm>
                          <a:off x="694639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6276" style="width:547.44pt;height:0.47998pt;position:absolute;mso-position-horizontal-relative:page;mso-position-horizontal:absolute;margin-left:24pt;mso-position-vertical-relative:page;margin-top:24pt;" coordsize="69524,60">
              <v:shape id="Shape 16981" style="position:absolute;width:91;height:91;left:0;top:0;" coordsize="9144,9144" path="m0,0l9144,0l9144,9144l0,9144l0,0">
                <v:stroke weight="0pt" endcap="flat" joinstyle="miter" miterlimit="10" on="false" color="#000000" opacity="0"/>
                <v:fill on="true" color="#000000"/>
              </v:shape>
              <v:shape id="Shape 16982" style="position:absolute;width:69402;height:91;left:60;top:0;" coordsize="6940296,9144" path="m0,0l6940296,0l6940296,9144l0,9144l0,0">
                <v:stroke weight="0pt" endcap="flat" joinstyle="miter" miterlimit="10" on="false" color="#000000" opacity="0"/>
                <v:fill on="true" color="#000000"/>
              </v:shape>
              <v:shape id="Shape 16983" style="position:absolute;width:91;height:91;left:69463;top:0;" coordsize="9144,9144" path="m0,0l9144,0l9144,9144l0,9144l0,0">
                <v:stroke weight="0pt" endcap="flat" joinstyle="miter" miterlimit="10" on="false" color="#000000" opacity="0"/>
                <v:fill on="true" color="#000000"/>
              </v:shape>
              <w10:wrap type="square"/>
            </v:group>
          </w:pict>
        </mc:Fallback>
      </mc:AlternateContent>
    </w:r>
    <w:r>
      <w:rPr>
        <w:rFonts w:ascii="Times New Roman" w:eastAsia="Times New Roman" w:hAnsi="Times New Roman" w:cs="Times New Roman"/>
        <w:sz w:val="18"/>
      </w:rPr>
      <w:t xml:space="preserve"> </w:t>
    </w:r>
    <w:r>
      <w:rPr>
        <w:rFonts w:ascii="Times New Roman" w:eastAsia="Times New Roman" w:hAnsi="Times New Roman" w:cs="Times New Roman"/>
        <w:sz w:val="18"/>
      </w:rPr>
      <w:tab/>
    </w:r>
    <w:r>
      <w:rPr>
        <w:rFonts w:ascii="Times New Roman" w:eastAsia="Times New Roman" w:hAnsi="Times New Roman" w:cs="Times New Roman"/>
        <w:sz w:val="24"/>
      </w:rPr>
      <w:t xml:space="preserve"> </w:t>
    </w:r>
  </w:p>
  <w:p w:rsidR="0033728B" w:rsidRDefault="00827FF1">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page">
                <wp:posOffset>304800</wp:posOffset>
              </wp:positionH>
              <wp:positionV relativeFrom="page">
                <wp:posOffset>310896</wp:posOffset>
              </wp:positionV>
              <wp:extent cx="6952488" cy="10073640"/>
              <wp:effectExtent l="0" t="0" r="0" b="0"/>
              <wp:wrapNone/>
              <wp:docPr id="16280" name="Group 16280"/>
              <wp:cNvGraphicFramePr/>
              <a:graphic xmlns:a="http://schemas.openxmlformats.org/drawingml/2006/main">
                <a:graphicData uri="http://schemas.microsoft.com/office/word/2010/wordprocessingGroup">
                  <wpg:wgp>
                    <wpg:cNvGrpSpPr/>
                    <wpg:grpSpPr>
                      <a:xfrm>
                        <a:off x="0" y="0"/>
                        <a:ext cx="6952488" cy="10073640"/>
                        <a:chOff x="0" y="0"/>
                        <a:chExt cx="6952488" cy="10073640"/>
                      </a:xfrm>
                    </wpg:grpSpPr>
                    <wps:wsp>
                      <wps:cNvPr id="16984" name="Shape 16984"/>
                      <wps:cNvSpPr/>
                      <wps:spPr>
                        <a:xfrm>
                          <a:off x="0" y="0"/>
                          <a:ext cx="9144" cy="10073640"/>
                        </a:xfrm>
                        <a:custGeom>
                          <a:avLst/>
                          <a:gdLst/>
                          <a:ahLst/>
                          <a:cxnLst/>
                          <a:rect l="0" t="0" r="0" b="0"/>
                          <a:pathLst>
                            <a:path w="9144" h="10073640">
                              <a:moveTo>
                                <a:pt x="0" y="0"/>
                              </a:moveTo>
                              <a:lnTo>
                                <a:pt x="9144" y="0"/>
                              </a:lnTo>
                              <a:lnTo>
                                <a:pt x="9144" y="10073640"/>
                              </a:lnTo>
                              <a:lnTo>
                                <a:pt x="0" y="1007364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985" name="Shape 16985"/>
                      <wps:cNvSpPr/>
                      <wps:spPr>
                        <a:xfrm>
                          <a:off x="6946393" y="0"/>
                          <a:ext cx="9144" cy="10073640"/>
                        </a:xfrm>
                        <a:custGeom>
                          <a:avLst/>
                          <a:gdLst/>
                          <a:ahLst/>
                          <a:cxnLst/>
                          <a:rect l="0" t="0" r="0" b="0"/>
                          <a:pathLst>
                            <a:path w="9144" h="10073640">
                              <a:moveTo>
                                <a:pt x="0" y="0"/>
                              </a:moveTo>
                              <a:lnTo>
                                <a:pt x="9144" y="0"/>
                              </a:lnTo>
                              <a:lnTo>
                                <a:pt x="9144" y="10073640"/>
                              </a:lnTo>
                              <a:lnTo>
                                <a:pt x="0" y="1007364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6280" style="width:547.44pt;height:793.2pt;position:absolute;z-index:-2147483648;mso-position-horizontal-relative:page;mso-position-horizontal:absolute;margin-left:24pt;mso-position-vertical-relative:page;margin-top:24.48pt;" coordsize="69524,100736">
              <v:shape id="Shape 16986" style="position:absolute;width:91;height:100736;left:0;top:0;" coordsize="9144,10073640" path="m0,0l9144,0l9144,10073640l0,10073640l0,0">
                <v:stroke weight="0pt" endcap="flat" joinstyle="miter" miterlimit="10" on="false" color="#000000" opacity="0"/>
                <v:fill on="true" color="#000000"/>
              </v:shape>
              <v:shape id="Shape 16987" style="position:absolute;width:91;height:100736;left:69463;top:0;" coordsize="9144,10073640" path="m0,0l9144,0l9144,10073640l0,10073640l0,0">
                <v:stroke weight="0pt" endcap="flat" joinstyle="miter" miterlimit="10" on="false" color="#000000" opacity="0"/>
                <v:fill on="true" color="#000000"/>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28B" w:rsidRDefault="00827FF1">
    <w:pPr>
      <w:spacing w:after="0" w:line="259" w:lineRule="auto"/>
      <w:ind w:left="203" w:right="0" w:firstLine="0"/>
      <w:jc w:val="center"/>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simplePos x="0" y="0"/>
              <wp:positionH relativeFrom="page">
                <wp:posOffset>304800</wp:posOffset>
              </wp:positionH>
              <wp:positionV relativeFrom="page">
                <wp:posOffset>304800</wp:posOffset>
              </wp:positionV>
              <wp:extent cx="6952488" cy="6096"/>
              <wp:effectExtent l="0" t="0" r="0" b="0"/>
              <wp:wrapSquare wrapText="bothSides"/>
              <wp:docPr id="16241" name="Group 16241"/>
              <wp:cNvGraphicFramePr/>
              <a:graphic xmlns:a="http://schemas.openxmlformats.org/drawingml/2006/main">
                <a:graphicData uri="http://schemas.microsoft.com/office/word/2010/wordprocessingGroup">
                  <wpg:wgp>
                    <wpg:cNvGrpSpPr/>
                    <wpg:grpSpPr>
                      <a:xfrm>
                        <a:off x="0" y="0"/>
                        <a:ext cx="6952488" cy="6096"/>
                        <a:chOff x="0" y="0"/>
                        <a:chExt cx="6952488" cy="6096"/>
                      </a:xfrm>
                    </wpg:grpSpPr>
                    <wps:wsp>
                      <wps:cNvPr id="16968" name="Shape 16968"/>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969" name="Shape 16969"/>
                      <wps:cNvSpPr/>
                      <wps:spPr>
                        <a:xfrm>
                          <a:off x="6096" y="0"/>
                          <a:ext cx="6940296" cy="9144"/>
                        </a:xfrm>
                        <a:custGeom>
                          <a:avLst/>
                          <a:gdLst/>
                          <a:ahLst/>
                          <a:cxnLst/>
                          <a:rect l="0" t="0" r="0" b="0"/>
                          <a:pathLst>
                            <a:path w="6940296" h="9144">
                              <a:moveTo>
                                <a:pt x="0" y="0"/>
                              </a:moveTo>
                              <a:lnTo>
                                <a:pt x="6940296" y="0"/>
                              </a:lnTo>
                              <a:lnTo>
                                <a:pt x="69402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970" name="Shape 16970"/>
                      <wps:cNvSpPr/>
                      <wps:spPr>
                        <a:xfrm>
                          <a:off x="694639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6241" style="width:547.44pt;height:0.47998pt;position:absolute;mso-position-horizontal-relative:page;mso-position-horizontal:absolute;margin-left:24pt;mso-position-vertical-relative:page;margin-top:24pt;" coordsize="69524,60">
              <v:shape id="Shape 16971" style="position:absolute;width:91;height:91;left:0;top:0;" coordsize="9144,9144" path="m0,0l9144,0l9144,9144l0,9144l0,0">
                <v:stroke weight="0pt" endcap="flat" joinstyle="miter" miterlimit="10" on="false" color="#000000" opacity="0"/>
                <v:fill on="true" color="#000000"/>
              </v:shape>
              <v:shape id="Shape 16972" style="position:absolute;width:69402;height:91;left:60;top:0;" coordsize="6940296,9144" path="m0,0l6940296,0l6940296,9144l0,9144l0,0">
                <v:stroke weight="0pt" endcap="flat" joinstyle="miter" miterlimit="10" on="false" color="#000000" opacity="0"/>
                <v:fill on="true" color="#000000"/>
              </v:shape>
              <v:shape id="Shape 16973" style="position:absolute;width:91;height:91;left:69463;top:0;" coordsize="9144,9144" path="m0,0l9144,0l9144,9144l0,9144l0,0">
                <v:stroke weight="0pt" endcap="flat" joinstyle="miter" miterlimit="10" on="false" color="#000000" opacity="0"/>
                <v:fill on="true" color="#000000"/>
              </v:shape>
              <w10:wrap type="square"/>
            </v:group>
          </w:pict>
        </mc:Fallback>
      </mc:AlternateContent>
    </w:r>
    <w:r>
      <w:rPr>
        <w:rFonts w:ascii="Times New Roman" w:eastAsia="Times New Roman" w:hAnsi="Times New Roman" w:cs="Times New Roman"/>
        <w:sz w:val="18"/>
      </w:rPr>
      <w:t xml:space="preserve"> </w:t>
    </w:r>
    <w:r>
      <w:rPr>
        <w:rFonts w:ascii="Times New Roman" w:eastAsia="Times New Roman" w:hAnsi="Times New Roman" w:cs="Times New Roman"/>
        <w:sz w:val="18"/>
      </w:rPr>
      <w:tab/>
    </w:r>
    <w:r>
      <w:rPr>
        <w:rFonts w:ascii="Times New Roman" w:eastAsia="Times New Roman" w:hAnsi="Times New Roman" w:cs="Times New Roman"/>
        <w:sz w:val="24"/>
      </w:rPr>
      <w:t xml:space="preserve"> </w:t>
    </w:r>
  </w:p>
  <w:p w:rsidR="0033728B" w:rsidRDefault="00827FF1">
    <w:r>
      <w:rPr>
        <w:rFonts w:ascii="Calibri" w:eastAsia="Calibri" w:hAnsi="Calibri" w:cs="Calibri"/>
        <w:noProof/>
        <w:sz w:val="22"/>
      </w:rPr>
      <mc:AlternateContent>
        <mc:Choice Requires="wpg">
          <w:drawing>
            <wp:anchor distT="0" distB="0" distL="114300" distR="114300" simplePos="0" relativeHeight="251661312" behindDoc="1" locked="0" layoutInCell="1" allowOverlap="1">
              <wp:simplePos x="0" y="0"/>
              <wp:positionH relativeFrom="page">
                <wp:posOffset>304800</wp:posOffset>
              </wp:positionH>
              <wp:positionV relativeFrom="page">
                <wp:posOffset>310896</wp:posOffset>
              </wp:positionV>
              <wp:extent cx="6952488" cy="10073640"/>
              <wp:effectExtent l="0" t="0" r="0" b="0"/>
              <wp:wrapNone/>
              <wp:docPr id="16245" name="Group 16245"/>
              <wp:cNvGraphicFramePr/>
              <a:graphic xmlns:a="http://schemas.openxmlformats.org/drawingml/2006/main">
                <a:graphicData uri="http://schemas.microsoft.com/office/word/2010/wordprocessingGroup">
                  <wpg:wgp>
                    <wpg:cNvGrpSpPr/>
                    <wpg:grpSpPr>
                      <a:xfrm>
                        <a:off x="0" y="0"/>
                        <a:ext cx="6952488" cy="10073640"/>
                        <a:chOff x="0" y="0"/>
                        <a:chExt cx="6952488" cy="10073640"/>
                      </a:xfrm>
                    </wpg:grpSpPr>
                    <wps:wsp>
                      <wps:cNvPr id="16974" name="Shape 16974"/>
                      <wps:cNvSpPr/>
                      <wps:spPr>
                        <a:xfrm>
                          <a:off x="0" y="0"/>
                          <a:ext cx="9144" cy="10073640"/>
                        </a:xfrm>
                        <a:custGeom>
                          <a:avLst/>
                          <a:gdLst/>
                          <a:ahLst/>
                          <a:cxnLst/>
                          <a:rect l="0" t="0" r="0" b="0"/>
                          <a:pathLst>
                            <a:path w="9144" h="10073640">
                              <a:moveTo>
                                <a:pt x="0" y="0"/>
                              </a:moveTo>
                              <a:lnTo>
                                <a:pt x="9144" y="0"/>
                              </a:lnTo>
                              <a:lnTo>
                                <a:pt x="9144" y="10073640"/>
                              </a:lnTo>
                              <a:lnTo>
                                <a:pt x="0" y="1007364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975" name="Shape 16975"/>
                      <wps:cNvSpPr/>
                      <wps:spPr>
                        <a:xfrm>
                          <a:off x="6946393" y="0"/>
                          <a:ext cx="9144" cy="10073640"/>
                        </a:xfrm>
                        <a:custGeom>
                          <a:avLst/>
                          <a:gdLst/>
                          <a:ahLst/>
                          <a:cxnLst/>
                          <a:rect l="0" t="0" r="0" b="0"/>
                          <a:pathLst>
                            <a:path w="9144" h="10073640">
                              <a:moveTo>
                                <a:pt x="0" y="0"/>
                              </a:moveTo>
                              <a:lnTo>
                                <a:pt x="9144" y="0"/>
                              </a:lnTo>
                              <a:lnTo>
                                <a:pt x="9144" y="10073640"/>
                              </a:lnTo>
                              <a:lnTo>
                                <a:pt x="0" y="1007364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6245" style="width:547.44pt;height:793.2pt;position:absolute;z-index:-2147483648;mso-position-horizontal-relative:page;mso-position-horizontal:absolute;margin-left:24pt;mso-position-vertical-relative:page;margin-top:24.48pt;" coordsize="69524,100736">
              <v:shape id="Shape 16976" style="position:absolute;width:91;height:100736;left:0;top:0;" coordsize="9144,10073640" path="m0,0l9144,0l9144,10073640l0,10073640l0,0">
                <v:stroke weight="0pt" endcap="flat" joinstyle="miter" miterlimit="10" on="false" color="#000000" opacity="0"/>
                <v:fill on="true" color="#000000"/>
              </v:shape>
              <v:shape id="Shape 16977" style="position:absolute;width:91;height:100736;left:69463;top:0;" coordsize="9144,10073640" path="m0,0l9144,0l9144,10073640l0,10073640l0,0">
                <v:stroke weight="0pt" endcap="flat" joinstyle="miter" miterlimit="10" on="false" color="#000000" opacity="0"/>
                <v:fill on="true" color="#000000"/>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28B" w:rsidRDefault="00827FF1">
    <w:pPr>
      <w:spacing w:after="0" w:line="259" w:lineRule="auto"/>
      <w:ind w:left="-1135" w:right="10523" w:firstLine="0"/>
      <w:jc w:val="left"/>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simplePos x="0" y="0"/>
              <wp:positionH relativeFrom="page">
                <wp:posOffset>304800</wp:posOffset>
              </wp:positionH>
              <wp:positionV relativeFrom="page">
                <wp:posOffset>304800</wp:posOffset>
              </wp:positionV>
              <wp:extent cx="6952488" cy="6096"/>
              <wp:effectExtent l="0" t="0" r="0" b="0"/>
              <wp:wrapSquare wrapText="bothSides"/>
              <wp:docPr id="16218" name="Group 16218"/>
              <wp:cNvGraphicFramePr/>
              <a:graphic xmlns:a="http://schemas.openxmlformats.org/drawingml/2006/main">
                <a:graphicData uri="http://schemas.microsoft.com/office/word/2010/wordprocessingGroup">
                  <wpg:wgp>
                    <wpg:cNvGrpSpPr/>
                    <wpg:grpSpPr>
                      <a:xfrm>
                        <a:off x="0" y="0"/>
                        <a:ext cx="6952488" cy="6096"/>
                        <a:chOff x="0" y="0"/>
                        <a:chExt cx="6952488" cy="6096"/>
                      </a:xfrm>
                    </wpg:grpSpPr>
                    <wps:wsp>
                      <wps:cNvPr id="16958" name="Shape 16958"/>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959" name="Shape 16959"/>
                      <wps:cNvSpPr/>
                      <wps:spPr>
                        <a:xfrm>
                          <a:off x="6096" y="0"/>
                          <a:ext cx="6940296" cy="9144"/>
                        </a:xfrm>
                        <a:custGeom>
                          <a:avLst/>
                          <a:gdLst/>
                          <a:ahLst/>
                          <a:cxnLst/>
                          <a:rect l="0" t="0" r="0" b="0"/>
                          <a:pathLst>
                            <a:path w="6940296" h="9144">
                              <a:moveTo>
                                <a:pt x="0" y="0"/>
                              </a:moveTo>
                              <a:lnTo>
                                <a:pt x="6940296" y="0"/>
                              </a:lnTo>
                              <a:lnTo>
                                <a:pt x="69402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960" name="Shape 16960"/>
                      <wps:cNvSpPr/>
                      <wps:spPr>
                        <a:xfrm>
                          <a:off x="694639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6218" style="width:547.44pt;height:0.47998pt;position:absolute;mso-position-horizontal-relative:page;mso-position-horizontal:absolute;margin-left:24pt;mso-position-vertical-relative:page;margin-top:24pt;" coordsize="69524,60">
              <v:shape id="Shape 16961" style="position:absolute;width:91;height:91;left:0;top:0;" coordsize="9144,9144" path="m0,0l9144,0l9144,9144l0,9144l0,0">
                <v:stroke weight="0pt" endcap="flat" joinstyle="miter" miterlimit="10" on="false" color="#000000" opacity="0"/>
                <v:fill on="true" color="#000000"/>
              </v:shape>
              <v:shape id="Shape 16962" style="position:absolute;width:69402;height:91;left:60;top:0;" coordsize="6940296,9144" path="m0,0l6940296,0l6940296,9144l0,9144l0,0">
                <v:stroke weight="0pt" endcap="flat" joinstyle="miter" miterlimit="10" on="false" color="#000000" opacity="0"/>
                <v:fill on="true" color="#000000"/>
              </v:shape>
              <v:shape id="Shape 16963" style="position:absolute;width:91;height:91;left:69463;top:0;" coordsize="9144,9144" path="m0,0l9144,0l9144,9144l0,9144l0,0">
                <v:stroke weight="0pt" endcap="flat" joinstyle="miter" miterlimit="10" on="false" color="#000000" opacity="0"/>
                <v:fill on="true" color="#000000"/>
              </v:shape>
              <w10:wrap type="square"/>
            </v:group>
          </w:pict>
        </mc:Fallback>
      </mc:AlternateContent>
    </w:r>
  </w:p>
  <w:p w:rsidR="0033728B" w:rsidRDefault="00827FF1">
    <w:r>
      <w:rPr>
        <w:rFonts w:ascii="Calibri" w:eastAsia="Calibri" w:hAnsi="Calibri" w:cs="Calibri"/>
        <w:noProof/>
        <w:sz w:val="22"/>
      </w:rPr>
      <mc:AlternateContent>
        <mc:Choice Requires="wpg">
          <w:drawing>
            <wp:anchor distT="0" distB="0" distL="114300" distR="114300" simplePos="0" relativeHeight="251663360" behindDoc="1" locked="0" layoutInCell="1" allowOverlap="1">
              <wp:simplePos x="0" y="0"/>
              <wp:positionH relativeFrom="page">
                <wp:posOffset>304800</wp:posOffset>
              </wp:positionH>
              <wp:positionV relativeFrom="page">
                <wp:posOffset>310896</wp:posOffset>
              </wp:positionV>
              <wp:extent cx="6952488" cy="10073640"/>
              <wp:effectExtent l="0" t="0" r="0" b="0"/>
              <wp:wrapNone/>
              <wp:docPr id="16222" name="Group 16222"/>
              <wp:cNvGraphicFramePr/>
              <a:graphic xmlns:a="http://schemas.openxmlformats.org/drawingml/2006/main">
                <a:graphicData uri="http://schemas.microsoft.com/office/word/2010/wordprocessingGroup">
                  <wpg:wgp>
                    <wpg:cNvGrpSpPr/>
                    <wpg:grpSpPr>
                      <a:xfrm>
                        <a:off x="0" y="0"/>
                        <a:ext cx="6952488" cy="10073640"/>
                        <a:chOff x="0" y="0"/>
                        <a:chExt cx="6952488" cy="10073640"/>
                      </a:xfrm>
                    </wpg:grpSpPr>
                    <wps:wsp>
                      <wps:cNvPr id="16964" name="Shape 16964"/>
                      <wps:cNvSpPr/>
                      <wps:spPr>
                        <a:xfrm>
                          <a:off x="0" y="0"/>
                          <a:ext cx="9144" cy="10073640"/>
                        </a:xfrm>
                        <a:custGeom>
                          <a:avLst/>
                          <a:gdLst/>
                          <a:ahLst/>
                          <a:cxnLst/>
                          <a:rect l="0" t="0" r="0" b="0"/>
                          <a:pathLst>
                            <a:path w="9144" h="10073640">
                              <a:moveTo>
                                <a:pt x="0" y="0"/>
                              </a:moveTo>
                              <a:lnTo>
                                <a:pt x="9144" y="0"/>
                              </a:lnTo>
                              <a:lnTo>
                                <a:pt x="9144" y="10073640"/>
                              </a:lnTo>
                              <a:lnTo>
                                <a:pt x="0" y="1007364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6965" name="Shape 16965"/>
                      <wps:cNvSpPr/>
                      <wps:spPr>
                        <a:xfrm>
                          <a:off x="6946393" y="0"/>
                          <a:ext cx="9144" cy="10073640"/>
                        </a:xfrm>
                        <a:custGeom>
                          <a:avLst/>
                          <a:gdLst/>
                          <a:ahLst/>
                          <a:cxnLst/>
                          <a:rect l="0" t="0" r="0" b="0"/>
                          <a:pathLst>
                            <a:path w="9144" h="10073640">
                              <a:moveTo>
                                <a:pt x="0" y="0"/>
                              </a:moveTo>
                              <a:lnTo>
                                <a:pt x="9144" y="0"/>
                              </a:lnTo>
                              <a:lnTo>
                                <a:pt x="9144" y="10073640"/>
                              </a:lnTo>
                              <a:lnTo>
                                <a:pt x="0" y="1007364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6222" style="width:547.44pt;height:793.2pt;position:absolute;z-index:-2147483648;mso-position-horizontal-relative:page;mso-position-horizontal:absolute;margin-left:24pt;mso-position-vertical-relative:page;margin-top:24.48pt;" coordsize="69524,100736">
              <v:shape id="Shape 16966" style="position:absolute;width:91;height:100736;left:0;top:0;" coordsize="9144,10073640" path="m0,0l9144,0l9144,10073640l0,10073640l0,0">
                <v:stroke weight="0pt" endcap="flat" joinstyle="miter" miterlimit="10" on="false" color="#000000" opacity="0"/>
                <v:fill on="true" color="#000000"/>
              </v:shape>
              <v:shape id="Shape 16967" style="position:absolute;width:91;height:100736;left:69463;top:0;" coordsize="9144,10073640" path="m0,0l9144,0l9144,10073640l0,10073640l0,0">
                <v:stroke weight="0pt" endcap="flat" joinstyle="miter" miterlimit="10" on="false" color="#000000" opacity="0"/>
                <v:fill on="true" color="#000000"/>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6477"/>
      </v:shape>
    </w:pict>
  </w:numPicBullet>
  <w:abstractNum w:abstractNumId="0">
    <w:nsid w:val="00A6192F"/>
    <w:multiLevelType w:val="hybridMultilevel"/>
    <w:tmpl w:val="92AEB4F8"/>
    <w:lvl w:ilvl="0" w:tplc="1F684338">
      <w:start w:val="2"/>
      <w:numFmt w:val="decimal"/>
      <w:lvlText w:val="%1)"/>
      <w:lvlJc w:val="left"/>
      <w:pPr>
        <w:ind w:left="1041"/>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9A0A544">
      <w:start w:val="1"/>
      <w:numFmt w:val="lowerLetter"/>
      <w:lvlText w:val="%2"/>
      <w:lvlJc w:val="left"/>
      <w:pPr>
        <w:ind w:left="172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B3FC5868">
      <w:start w:val="1"/>
      <w:numFmt w:val="lowerRoman"/>
      <w:lvlText w:val="%3"/>
      <w:lvlJc w:val="left"/>
      <w:pPr>
        <w:ind w:left="244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10363400">
      <w:start w:val="1"/>
      <w:numFmt w:val="decimal"/>
      <w:lvlText w:val="%4"/>
      <w:lvlJc w:val="left"/>
      <w:pPr>
        <w:ind w:left="316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2E3AE004">
      <w:start w:val="1"/>
      <w:numFmt w:val="lowerLetter"/>
      <w:lvlText w:val="%5"/>
      <w:lvlJc w:val="left"/>
      <w:pPr>
        <w:ind w:left="388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BB309830">
      <w:start w:val="1"/>
      <w:numFmt w:val="lowerRoman"/>
      <w:lvlText w:val="%6"/>
      <w:lvlJc w:val="left"/>
      <w:pPr>
        <w:ind w:left="460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EFE02208">
      <w:start w:val="1"/>
      <w:numFmt w:val="decimal"/>
      <w:lvlText w:val="%7"/>
      <w:lvlJc w:val="left"/>
      <w:pPr>
        <w:ind w:left="532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D8608E9C">
      <w:start w:val="1"/>
      <w:numFmt w:val="lowerLetter"/>
      <w:lvlText w:val="%8"/>
      <w:lvlJc w:val="left"/>
      <w:pPr>
        <w:ind w:left="604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74D8E958">
      <w:start w:val="1"/>
      <w:numFmt w:val="lowerRoman"/>
      <w:lvlText w:val="%9"/>
      <w:lvlJc w:val="left"/>
      <w:pPr>
        <w:ind w:left="676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
    <w:nsid w:val="07CE20CB"/>
    <w:multiLevelType w:val="hybridMultilevel"/>
    <w:tmpl w:val="862CCEE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EA76FCD"/>
    <w:multiLevelType w:val="hybridMultilevel"/>
    <w:tmpl w:val="910841EA"/>
    <w:lvl w:ilvl="0" w:tplc="284C6D4A">
      <w:start w:val="1"/>
      <w:numFmt w:val="bullet"/>
      <w:lvlText w:val="•"/>
      <w:lvlJc w:val="left"/>
      <w:pPr>
        <w:ind w:left="9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9416AC">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6427054">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8501C1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690B962">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C4AD56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C8C9E5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E86A67C">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0D2ABC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nsid w:val="338B0EFB"/>
    <w:multiLevelType w:val="hybridMultilevel"/>
    <w:tmpl w:val="DE9A782A"/>
    <w:lvl w:ilvl="0" w:tplc="82E038F2">
      <w:start w:val="1"/>
      <w:numFmt w:val="bullet"/>
      <w:lvlText w:val="-"/>
      <w:lvlJc w:val="left"/>
      <w:pPr>
        <w:ind w:left="10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446067C">
      <w:start w:val="1"/>
      <w:numFmt w:val="bullet"/>
      <w:lvlText w:val="o"/>
      <w:lvlJc w:val="left"/>
      <w:pPr>
        <w:ind w:left="15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16ACC00">
      <w:start w:val="1"/>
      <w:numFmt w:val="bullet"/>
      <w:lvlText w:val="▪"/>
      <w:lvlJc w:val="left"/>
      <w:pPr>
        <w:ind w:left="23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A82CA80">
      <w:start w:val="1"/>
      <w:numFmt w:val="bullet"/>
      <w:lvlText w:val="•"/>
      <w:lvlJc w:val="left"/>
      <w:pPr>
        <w:ind w:left="30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FE29FFA">
      <w:start w:val="1"/>
      <w:numFmt w:val="bullet"/>
      <w:lvlText w:val="o"/>
      <w:lvlJc w:val="left"/>
      <w:pPr>
        <w:ind w:left="37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6FA20B2">
      <w:start w:val="1"/>
      <w:numFmt w:val="bullet"/>
      <w:lvlText w:val="▪"/>
      <w:lvlJc w:val="left"/>
      <w:pPr>
        <w:ind w:left="44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CCE4BCC">
      <w:start w:val="1"/>
      <w:numFmt w:val="bullet"/>
      <w:lvlText w:val="•"/>
      <w:lvlJc w:val="left"/>
      <w:pPr>
        <w:ind w:left="51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CEC602">
      <w:start w:val="1"/>
      <w:numFmt w:val="bullet"/>
      <w:lvlText w:val="o"/>
      <w:lvlJc w:val="left"/>
      <w:pPr>
        <w:ind w:left="59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EC82D44">
      <w:start w:val="1"/>
      <w:numFmt w:val="bullet"/>
      <w:lvlText w:val="▪"/>
      <w:lvlJc w:val="left"/>
      <w:pPr>
        <w:ind w:left="66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nsid w:val="41245392"/>
    <w:multiLevelType w:val="hybridMultilevel"/>
    <w:tmpl w:val="86642AF8"/>
    <w:lvl w:ilvl="0" w:tplc="D0A4D42A">
      <w:start w:val="1"/>
      <w:numFmt w:val="bullet"/>
      <w:lvlText w:val="-"/>
      <w:lvlJc w:val="left"/>
      <w:pPr>
        <w:ind w:left="9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0ACA1F2">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01E33BE">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E3C652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9E85376">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6AFF6E">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1DC8D0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EA2D89E">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2F41DAA">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nsid w:val="47141B06"/>
    <w:multiLevelType w:val="hybridMultilevel"/>
    <w:tmpl w:val="EAFAF9DC"/>
    <w:lvl w:ilvl="0" w:tplc="29F27866">
      <w:start w:val="1"/>
      <w:numFmt w:val="bullet"/>
      <w:lvlText w:val="-"/>
      <w:lvlJc w:val="left"/>
      <w:pPr>
        <w:ind w:left="10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BC6E396">
      <w:start w:val="1"/>
      <w:numFmt w:val="bullet"/>
      <w:lvlText w:val="o"/>
      <w:lvlJc w:val="left"/>
      <w:pPr>
        <w:ind w:left="17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A68CE8A">
      <w:start w:val="1"/>
      <w:numFmt w:val="bullet"/>
      <w:lvlText w:val="▪"/>
      <w:lvlJc w:val="left"/>
      <w:pPr>
        <w:ind w:left="24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47A20DE">
      <w:start w:val="1"/>
      <w:numFmt w:val="bullet"/>
      <w:lvlText w:val="•"/>
      <w:lvlJc w:val="left"/>
      <w:pPr>
        <w:ind w:left="31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C08CAC4">
      <w:start w:val="1"/>
      <w:numFmt w:val="bullet"/>
      <w:lvlText w:val="o"/>
      <w:lvlJc w:val="left"/>
      <w:pPr>
        <w:ind w:left="38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1F47C88">
      <w:start w:val="1"/>
      <w:numFmt w:val="bullet"/>
      <w:lvlText w:val="▪"/>
      <w:lvlJc w:val="left"/>
      <w:pPr>
        <w:ind w:left="46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070F1A2">
      <w:start w:val="1"/>
      <w:numFmt w:val="bullet"/>
      <w:lvlText w:val="•"/>
      <w:lvlJc w:val="left"/>
      <w:pPr>
        <w:ind w:left="53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BDC611E">
      <w:start w:val="1"/>
      <w:numFmt w:val="bullet"/>
      <w:lvlText w:val="o"/>
      <w:lvlJc w:val="left"/>
      <w:pPr>
        <w:ind w:left="60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5949248">
      <w:start w:val="1"/>
      <w:numFmt w:val="bullet"/>
      <w:lvlText w:val="▪"/>
      <w:lvlJc w:val="left"/>
      <w:pPr>
        <w:ind w:left="67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nsid w:val="63D93EED"/>
    <w:multiLevelType w:val="hybridMultilevel"/>
    <w:tmpl w:val="A1D0458C"/>
    <w:lvl w:ilvl="0" w:tplc="7792BD80">
      <w:start w:val="1"/>
      <w:numFmt w:val="bullet"/>
      <w:lvlText w:val="-"/>
      <w:lvlJc w:val="left"/>
      <w:pPr>
        <w:ind w:left="3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73039B6">
      <w:start w:val="1"/>
      <w:numFmt w:val="bullet"/>
      <w:lvlText w:val="o"/>
      <w:lvlJc w:val="left"/>
      <w:pPr>
        <w:ind w:left="11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EDEB27A">
      <w:start w:val="1"/>
      <w:numFmt w:val="bullet"/>
      <w:lvlText w:val="▪"/>
      <w:lvlJc w:val="left"/>
      <w:pPr>
        <w:ind w:left="18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FBA25CE">
      <w:start w:val="1"/>
      <w:numFmt w:val="bullet"/>
      <w:lvlText w:val="•"/>
      <w:lvlJc w:val="left"/>
      <w:pPr>
        <w:ind w:left="25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586C2E2">
      <w:start w:val="1"/>
      <w:numFmt w:val="bullet"/>
      <w:lvlText w:val="o"/>
      <w:lvlJc w:val="left"/>
      <w:pPr>
        <w:ind w:left="33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E32AC16">
      <w:start w:val="1"/>
      <w:numFmt w:val="bullet"/>
      <w:lvlText w:val="▪"/>
      <w:lvlJc w:val="left"/>
      <w:pPr>
        <w:ind w:left="40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BF0E8DE">
      <w:start w:val="1"/>
      <w:numFmt w:val="bullet"/>
      <w:lvlText w:val="•"/>
      <w:lvlJc w:val="left"/>
      <w:pPr>
        <w:ind w:left="47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8A86E5A">
      <w:start w:val="1"/>
      <w:numFmt w:val="bullet"/>
      <w:lvlText w:val="o"/>
      <w:lvlJc w:val="left"/>
      <w:pPr>
        <w:ind w:left="54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17E7C2A">
      <w:start w:val="1"/>
      <w:numFmt w:val="bullet"/>
      <w:lvlText w:val="▪"/>
      <w:lvlJc w:val="left"/>
      <w:pPr>
        <w:ind w:left="61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nsid w:val="6C0B3B11"/>
    <w:multiLevelType w:val="hybridMultilevel"/>
    <w:tmpl w:val="67EEB6C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73F84D98"/>
    <w:multiLevelType w:val="hybridMultilevel"/>
    <w:tmpl w:val="0B32D280"/>
    <w:lvl w:ilvl="0" w:tplc="1068D60E">
      <w:start w:val="1"/>
      <w:numFmt w:val="bullet"/>
      <w:lvlText w:val="-"/>
      <w:lvlJc w:val="left"/>
      <w:pPr>
        <w:ind w:left="10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8A7040">
      <w:start w:val="1"/>
      <w:numFmt w:val="bullet"/>
      <w:lvlText w:val="o"/>
      <w:lvlJc w:val="left"/>
      <w:pPr>
        <w:ind w:left="17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006EC4A">
      <w:start w:val="1"/>
      <w:numFmt w:val="bullet"/>
      <w:lvlText w:val="▪"/>
      <w:lvlJc w:val="left"/>
      <w:pPr>
        <w:ind w:left="24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114522A">
      <w:start w:val="1"/>
      <w:numFmt w:val="bullet"/>
      <w:lvlText w:val="•"/>
      <w:lvlJc w:val="left"/>
      <w:pPr>
        <w:ind w:left="31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8FA74BC">
      <w:start w:val="1"/>
      <w:numFmt w:val="bullet"/>
      <w:lvlText w:val="o"/>
      <w:lvlJc w:val="left"/>
      <w:pPr>
        <w:ind w:left="38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8D4292E">
      <w:start w:val="1"/>
      <w:numFmt w:val="bullet"/>
      <w:lvlText w:val="▪"/>
      <w:lvlJc w:val="left"/>
      <w:pPr>
        <w:ind w:left="46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326FDF6">
      <w:start w:val="1"/>
      <w:numFmt w:val="bullet"/>
      <w:lvlText w:val="•"/>
      <w:lvlJc w:val="left"/>
      <w:pPr>
        <w:ind w:left="53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542D6A">
      <w:start w:val="1"/>
      <w:numFmt w:val="bullet"/>
      <w:lvlText w:val="o"/>
      <w:lvlJc w:val="left"/>
      <w:pPr>
        <w:ind w:left="60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A18B2C0">
      <w:start w:val="1"/>
      <w:numFmt w:val="bullet"/>
      <w:lvlText w:val="▪"/>
      <w:lvlJc w:val="left"/>
      <w:pPr>
        <w:ind w:left="67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nsid w:val="799E05F2"/>
    <w:multiLevelType w:val="hybridMultilevel"/>
    <w:tmpl w:val="7C9E4388"/>
    <w:lvl w:ilvl="0" w:tplc="3112FD5A">
      <w:start w:val="1"/>
      <w:numFmt w:val="bullet"/>
      <w:lvlText w:val="-"/>
      <w:lvlJc w:val="left"/>
      <w:pPr>
        <w:ind w:left="2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D2E9480">
      <w:start w:val="1"/>
      <w:numFmt w:val="decimal"/>
      <w:lvlText w:val="%2."/>
      <w:lvlJc w:val="left"/>
      <w:pPr>
        <w:ind w:left="17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E607348">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6AE735A">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57A2C76">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0287FF2">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C8C0936">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AB8B24A">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450B906">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nsid w:val="7C5D4245"/>
    <w:multiLevelType w:val="hybridMultilevel"/>
    <w:tmpl w:val="912002DC"/>
    <w:lvl w:ilvl="0" w:tplc="CB0E6B1E">
      <w:numFmt w:val="bullet"/>
      <w:lvlText w:val="-"/>
      <w:lvlJc w:val="left"/>
      <w:pPr>
        <w:ind w:left="1070" w:hanging="360"/>
      </w:pPr>
      <w:rPr>
        <w:rFonts w:ascii="Arial" w:eastAsia="Calibri" w:hAnsi="Arial" w:cs="Arial" w:hint="default"/>
      </w:rPr>
    </w:lvl>
    <w:lvl w:ilvl="1" w:tplc="040C0003">
      <w:start w:val="1"/>
      <w:numFmt w:val="bullet"/>
      <w:lvlText w:val="o"/>
      <w:lvlJc w:val="left"/>
      <w:pPr>
        <w:ind w:left="1790" w:hanging="360"/>
      </w:pPr>
      <w:rPr>
        <w:rFonts w:ascii="Courier New" w:hAnsi="Courier New" w:cs="Courier New" w:hint="default"/>
      </w:rPr>
    </w:lvl>
    <w:lvl w:ilvl="2" w:tplc="040C0005">
      <w:start w:val="1"/>
      <w:numFmt w:val="bullet"/>
      <w:lvlText w:val=""/>
      <w:lvlJc w:val="left"/>
      <w:pPr>
        <w:ind w:left="2510" w:hanging="360"/>
      </w:pPr>
      <w:rPr>
        <w:rFonts w:ascii="Wingdings" w:hAnsi="Wingdings" w:hint="default"/>
      </w:rPr>
    </w:lvl>
    <w:lvl w:ilvl="3" w:tplc="040C0001">
      <w:start w:val="1"/>
      <w:numFmt w:val="bullet"/>
      <w:lvlText w:val=""/>
      <w:lvlJc w:val="left"/>
      <w:pPr>
        <w:ind w:left="3230" w:hanging="360"/>
      </w:pPr>
      <w:rPr>
        <w:rFonts w:ascii="Symbol" w:hAnsi="Symbol" w:hint="default"/>
      </w:rPr>
    </w:lvl>
    <w:lvl w:ilvl="4" w:tplc="040C0003">
      <w:start w:val="1"/>
      <w:numFmt w:val="bullet"/>
      <w:lvlText w:val="o"/>
      <w:lvlJc w:val="left"/>
      <w:pPr>
        <w:ind w:left="3950" w:hanging="360"/>
      </w:pPr>
      <w:rPr>
        <w:rFonts w:ascii="Courier New" w:hAnsi="Courier New" w:cs="Courier New" w:hint="default"/>
      </w:rPr>
    </w:lvl>
    <w:lvl w:ilvl="5" w:tplc="040C0005">
      <w:start w:val="1"/>
      <w:numFmt w:val="bullet"/>
      <w:lvlText w:val=""/>
      <w:lvlJc w:val="left"/>
      <w:pPr>
        <w:ind w:left="4670" w:hanging="360"/>
      </w:pPr>
      <w:rPr>
        <w:rFonts w:ascii="Wingdings" w:hAnsi="Wingdings" w:hint="default"/>
      </w:rPr>
    </w:lvl>
    <w:lvl w:ilvl="6" w:tplc="040C0001">
      <w:start w:val="1"/>
      <w:numFmt w:val="bullet"/>
      <w:lvlText w:val=""/>
      <w:lvlJc w:val="left"/>
      <w:pPr>
        <w:ind w:left="5390" w:hanging="360"/>
      </w:pPr>
      <w:rPr>
        <w:rFonts w:ascii="Symbol" w:hAnsi="Symbol" w:hint="default"/>
      </w:rPr>
    </w:lvl>
    <w:lvl w:ilvl="7" w:tplc="040C0003">
      <w:start w:val="1"/>
      <w:numFmt w:val="bullet"/>
      <w:lvlText w:val="o"/>
      <w:lvlJc w:val="left"/>
      <w:pPr>
        <w:ind w:left="6110" w:hanging="360"/>
      </w:pPr>
      <w:rPr>
        <w:rFonts w:ascii="Courier New" w:hAnsi="Courier New" w:cs="Courier New" w:hint="default"/>
      </w:rPr>
    </w:lvl>
    <w:lvl w:ilvl="8" w:tplc="040C0005">
      <w:start w:val="1"/>
      <w:numFmt w:val="bullet"/>
      <w:lvlText w:val=""/>
      <w:lvlJc w:val="left"/>
      <w:pPr>
        <w:ind w:left="6830" w:hanging="360"/>
      </w:pPr>
      <w:rPr>
        <w:rFonts w:ascii="Wingdings" w:hAnsi="Wingdings" w:hint="default"/>
      </w:rPr>
    </w:lvl>
  </w:abstractNum>
  <w:num w:numId="1">
    <w:abstractNumId w:val="4"/>
  </w:num>
  <w:num w:numId="2">
    <w:abstractNumId w:val="2"/>
  </w:num>
  <w:num w:numId="3">
    <w:abstractNumId w:val="6"/>
  </w:num>
  <w:num w:numId="4">
    <w:abstractNumId w:val="8"/>
  </w:num>
  <w:num w:numId="5">
    <w:abstractNumId w:val="0"/>
  </w:num>
  <w:num w:numId="6">
    <w:abstractNumId w:val="5"/>
  </w:num>
  <w:num w:numId="7">
    <w:abstractNumId w:val="3"/>
  </w:num>
  <w:num w:numId="8">
    <w:abstractNumId w:val="9"/>
  </w:num>
  <w:num w:numId="9">
    <w:abstractNumId w:val="10"/>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28B"/>
    <w:rsid w:val="00030254"/>
    <w:rsid w:val="000B7D84"/>
    <w:rsid w:val="00275B0D"/>
    <w:rsid w:val="0033728B"/>
    <w:rsid w:val="00352D7E"/>
    <w:rsid w:val="00456C42"/>
    <w:rsid w:val="00476EA8"/>
    <w:rsid w:val="004E6914"/>
    <w:rsid w:val="00827FF1"/>
    <w:rsid w:val="008C4EBF"/>
    <w:rsid w:val="00A80681"/>
    <w:rsid w:val="00BE2E64"/>
    <w:rsid w:val="00CA4368"/>
    <w:rsid w:val="00DF1094"/>
    <w:rsid w:val="00E46AC2"/>
    <w:rsid w:val="00EF15D1"/>
    <w:rsid w:val="00F0210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0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5" w:line="250" w:lineRule="auto"/>
      <w:ind w:left="834" w:right="582" w:hanging="10"/>
      <w:jc w:val="both"/>
    </w:pPr>
    <w:rPr>
      <w:rFonts w:ascii="Arial" w:eastAsia="Arial" w:hAnsi="Arial" w:cs="Arial"/>
      <w:color w:val="000000"/>
      <w:sz w:val="20"/>
    </w:rPr>
  </w:style>
  <w:style w:type="paragraph" w:styleId="Titre1">
    <w:name w:val="heading 1"/>
    <w:next w:val="Normal"/>
    <w:link w:val="Titre1Car"/>
    <w:uiPriority w:val="9"/>
    <w:qFormat/>
    <w:pPr>
      <w:keepNext/>
      <w:keepLines/>
      <w:pBdr>
        <w:top w:val="single" w:sz="4" w:space="0" w:color="000000"/>
        <w:left w:val="single" w:sz="4" w:space="0" w:color="000000"/>
        <w:bottom w:val="single" w:sz="4" w:space="0" w:color="000000"/>
        <w:right w:val="single" w:sz="4" w:space="0" w:color="000000"/>
      </w:pBdr>
      <w:spacing w:after="10"/>
      <w:ind w:left="294" w:hanging="10"/>
      <w:outlineLvl w:val="0"/>
    </w:pPr>
    <w:rPr>
      <w:rFonts w:ascii="Arial" w:eastAsia="Arial" w:hAnsi="Arial" w:cs="Arial"/>
      <w:b/>
      <w:color w:val="4F81BD"/>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Arial" w:eastAsia="Arial" w:hAnsi="Arial" w:cs="Arial"/>
      <w:b/>
      <w:color w:val="4F81BD"/>
      <w:sz w:val="22"/>
    </w:rPr>
  </w:style>
  <w:style w:type="paragraph" w:styleId="TM1">
    <w:name w:val="toc 1"/>
    <w:hidden/>
    <w:pPr>
      <w:spacing w:after="0"/>
      <w:ind w:left="309" w:right="44" w:hanging="10"/>
    </w:pPr>
    <w:rPr>
      <w:rFonts w:ascii="Arial" w:eastAsia="Arial" w:hAnsi="Arial" w:cs="Arial"/>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Lienhypertexte">
    <w:name w:val="Hyperlink"/>
    <w:basedOn w:val="Policepardfaut"/>
    <w:uiPriority w:val="99"/>
    <w:unhideWhenUsed/>
    <w:rsid w:val="00456C42"/>
    <w:rPr>
      <w:color w:val="0563C1" w:themeColor="hyperlink"/>
      <w:u w:val="single"/>
    </w:rPr>
  </w:style>
  <w:style w:type="character" w:customStyle="1" w:styleId="Mentionnonrsolue1">
    <w:name w:val="Mention non résolue1"/>
    <w:basedOn w:val="Policepardfaut"/>
    <w:uiPriority w:val="99"/>
    <w:semiHidden/>
    <w:unhideWhenUsed/>
    <w:rsid w:val="00456C42"/>
    <w:rPr>
      <w:color w:val="605E5C"/>
      <w:shd w:val="clear" w:color="auto" w:fill="E1DFDD"/>
    </w:rPr>
  </w:style>
  <w:style w:type="paragraph" w:styleId="Textedebulles">
    <w:name w:val="Balloon Text"/>
    <w:basedOn w:val="Normal"/>
    <w:link w:val="TextedebullesCar"/>
    <w:uiPriority w:val="99"/>
    <w:semiHidden/>
    <w:unhideWhenUsed/>
    <w:rsid w:val="00352D7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52D7E"/>
    <w:rPr>
      <w:rFonts w:ascii="Tahoma" w:eastAsia="Arial"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5" w:line="250" w:lineRule="auto"/>
      <w:ind w:left="834" w:right="582" w:hanging="10"/>
      <w:jc w:val="both"/>
    </w:pPr>
    <w:rPr>
      <w:rFonts w:ascii="Arial" w:eastAsia="Arial" w:hAnsi="Arial" w:cs="Arial"/>
      <w:color w:val="000000"/>
      <w:sz w:val="20"/>
    </w:rPr>
  </w:style>
  <w:style w:type="paragraph" w:styleId="Titre1">
    <w:name w:val="heading 1"/>
    <w:next w:val="Normal"/>
    <w:link w:val="Titre1Car"/>
    <w:uiPriority w:val="9"/>
    <w:qFormat/>
    <w:pPr>
      <w:keepNext/>
      <w:keepLines/>
      <w:pBdr>
        <w:top w:val="single" w:sz="4" w:space="0" w:color="000000"/>
        <w:left w:val="single" w:sz="4" w:space="0" w:color="000000"/>
        <w:bottom w:val="single" w:sz="4" w:space="0" w:color="000000"/>
        <w:right w:val="single" w:sz="4" w:space="0" w:color="000000"/>
      </w:pBdr>
      <w:spacing w:after="10"/>
      <w:ind w:left="294" w:hanging="10"/>
      <w:outlineLvl w:val="0"/>
    </w:pPr>
    <w:rPr>
      <w:rFonts w:ascii="Arial" w:eastAsia="Arial" w:hAnsi="Arial" w:cs="Arial"/>
      <w:b/>
      <w:color w:val="4F81BD"/>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Arial" w:eastAsia="Arial" w:hAnsi="Arial" w:cs="Arial"/>
      <w:b/>
      <w:color w:val="4F81BD"/>
      <w:sz w:val="22"/>
    </w:rPr>
  </w:style>
  <w:style w:type="paragraph" w:styleId="TM1">
    <w:name w:val="toc 1"/>
    <w:hidden/>
    <w:pPr>
      <w:spacing w:after="0"/>
      <w:ind w:left="309" w:right="44" w:hanging="10"/>
    </w:pPr>
    <w:rPr>
      <w:rFonts w:ascii="Arial" w:eastAsia="Arial" w:hAnsi="Arial" w:cs="Arial"/>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Lienhypertexte">
    <w:name w:val="Hyperlink"/>
    <w:basedOn w:val="Policepardfaut"/>
    <w:uiPriority w:val="99"/>
    <w:unhideWhenUsed/>
    <w:rsid w:val="00456C42"/>
    <w:rPr>
      <w:color w:val="0563C1" w:themeColor="hyperlink"/>
      <w:u w:val="single"/>
    </w:rPr>
  </w:style>
  <w:style w:type="character" w:customStyle="1" w:styleId="Mentionnonrsolue1">
    <w:name w:val="Mention non résolue1"/>
    <w:basedOn w:val="Policepardfaut"/>
    <w:uiPriority w:val="99"/>
    <w:semiHidden/>
    <w:unhideWhenUsed/>
    <w:rsid w:val="00456C42"/>
    <w:rPr>
      <w:color w:val="605E5C"/>
      <w:shd w:val="clear" w:color="auto" w:fill="E1DFDD"/>
    </w:rPr>
  </w:style>
  <w:style w:type="paragraph" w:styleId="Textedebulles">
    <w:name w:val="Balloon Text"/>
    <w:basedOn w:val="Normal"/>
    <w:link w:val="TextedebullesCar"/>
    <w:uiPriority w:val="99"/>
    <w:semiHidden/>
    <w:unhideWhenUsed/>
    <w:rsid w:val="00352D7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52D7E"/>
    <w:rPr>
      <w:rFonts w:ascii="Tahoma" w:eastAsia="Arial"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appels.offres@lycee-descartes.ma"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majda.elaouni@lycee-descartes.ma"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ghizlane.elbahi@lycee-descartes.ma" TargetMode="External"/><Relationship Id="rId5" Type="http://schemas.openxmlformats.org/officeDocument/2006/relationships/webSettings" Target="webSettings.xml"/><Relationship Id="rId15" Type="http://schemas.openxmlformats.org/officeDocument/2006/relationships/hyperlink" Target="mailto:majda.elaouni@lycee-descartes.ma" TargetMode="External"/><Relationship Id="rId23" Type="http://schemas.openxmlformats.org/officeDocument/2006/relationships/theme" Target="theme/theme1.xml"/><Relationship Id="rId10" Type="http://schemas.openxmlformats.org/officeDocument/2006/relationships/hyperlink" Target="http://www.lycee-descartes.ac.ma"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mailto:ghizlane.elbahi@lycee-descartes.ma"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2713</Words>
  <Characters>14923</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Conseil Général du Val d’Oise</vt:lpstr>
    </vt:vector>
  </TitlesOfParts>
  <Company>LD</Company>
  <LinksUpToDate>false</LinksUpToDate>
  <CharactersWithSpaces>17601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Conseil Général du Val d’Oise</dc:title>
  <dc:creator>EL BAHI Ghizlane</dc:creator>
  <cp:lastModifiedBy>BOBIN Stephane</cp:lastModifiedBy>
  <cp:revision>2</cp:revision>
  <dcterms:created xsi:type="dcterms:W3CDTF">2021-12-16T15:10:00Z</dcterms:created>
  <dcterms:modified xsi:type="dcterms:W3CDTF">2021-12-16T15:10:00Z</dcterms:modified>
</cp:coreProperties>
</file>